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C354F">
      <w:pPr>
        <w:spacing w:line="600" w:lineRule="exact"/>
        <w:jc w:val="center"/>
        <w:rPr>
          <w:rFonts w:ascii="Times New Roman" w:hAnsi="Times New Roman" w:eastAsia="方正小标宋_GBK"/>
          <w:sz w:val="44"/>
          <w:szCs w:val="44"/>
        </w:rPr>
      </w:pPr>
    </w:p>
    <w:p w14:paraId="67C7E23F">
      <w:pPr>
        <w:spacing w:line="600" w:lineRule="exact"/>
        <w:jc w:val="center"/>
        <w:rPr>
          <w:rFonts w:ascii="Times New Roman" w:hAnsi="Times New Roman" w:eastAsia="方正小标宋_GBK"/>
          <w:sz w:val="44"/>
          <w:szCs w:val="44"/>
        </w:rPr>
      </w:pPr>
      <w:r>
        <w:rPr>
          <w:rFonts w:hint="eastAsia" w:ascii="Times New Roman" w:hAnsi="Times New Roman" w:eastAsia="方正小标宋_GBK"/>
          <w:sz w:val="44"/>
          <w:szCs w:val="44"/>
        </w:rPr>
        <w:t>过境动物、进境特定动植物及其产品检疫审批办事指南</w:t>
      </w:r>
    </w:p>
    <w:p w14:paraId="53BCFD53">
      <w:pPr>
        <w:widowControl/>
        <w:ind w:firstLine="640" w:firstLineChars="200"/>
        <w:jc w:val="left"/>
        <w:rPr>
          <w:rFonts w:ascii="Times New Roman" w:hAnsi="Times New Roman" w:eastAsia="方正仿宋_GBK"/>
          <w:color w:val="000000"/>
          <w:kern w:val="0"/>
          <w:sz w:val="32"/>
          <w:szCs w:val="32"/>
        </w:rPr>
      </w:pPr>
    </w:p>
    <w:p w14:paraId="234DF453">
      <w:pPr>
        <w:widowControl/>
        <w:ind w:firstLine="640" w:firstLineChars="200"/>
        <w:jc w:val="left"/>
        <w:rPr>
          <w:rFonts w:ascii="Times New Roman" w:hAnsi="Times New Roman" w:eastAsia="方正仿宋_GBK"/>
          <w:color w:val="000000"/>
          <w:kern w:val="0"/>
          <w:sz w:val="32"/>
          <w:szCs w:val="32"/>
        </w:rPr>
      </w:pPr>
      <w:r>
        <w:rPr>
          <w:rFonts w:hint="eastAsia" w:ascii="Times New Roman" w:hAnsi="Times New Roman" w:eastAsia="方正黑体_GBK"/>
          <w:bCs/>
          <w:color w:val="000000"/>
          <w:kern w:val="0"/>
          <w:sz w:val="32"/>
          <w:szCs w:val="32"/>
        </w:rPr>
        <w:t>一、事项名称：</w:t>
      </w:r>
      <w:r>
        <w:rPr>
          <w:rFonts w:hint="eastAsia" w:ascii="Times New Roman" w:hAnsi="Times New Roman" w:eastAsia="方正仿宋_GBK"/>
          <w:color w:val="000000"/>
          <w:kern w:val="0"/>
          <w:sz w:val="32"/>
          <w:szCs w:val="32"/>
        </w:rPr>
        <w:t>过境动物、进境特定动植物及其产品检疫审批</w:t>
      </w:r>
    </w:p>
    <w:p w14:paraId="524AA188">
      <w:pPr>
        <w:widowControl/>
        <w:ind w:firstLine="640" w:firstLineChars="200"/>
        <w:jc w:val="left"/>
        <w:rPr>
          <w:rFonts w:ascii="Times New Roman" w:hAnsi="Times New Roman" w:eastAsia="方正黑体_GBK"/>
          <w:bCs/>
          <w:color w:val="000000"/>
          <w:kern w:val="0"/>
          <w:sz w:val="32"/>
          <w:szCs w:val="32"/>
        </w:rPr>
      </w:pPr>
      <w:r>
        <w:rPr>
          <w:rFonts w:hint="eastAsia" w:ascii="Times New Roman" w:hAnsi="Times New Roman" w:eastAsia="方正黑体_GBK"/>
          <w:sz w:val="32"/>
          <w:szCs w:val="32"/>
        </w:rPr>
        <w:t>二、事项类型：</w:t>
      </w:r>
      <w:r>
        <w:rPr>
          <w:rFonts w:hint="eastAsia" w:ascii="Times New Roman" w:hAnsi="Times New Roman" w:eastAsia="方正仿宋_GBK"/>
          <w:bCs/>
          <w:sz w:val="32"/>
          <w:szCs w:val="32"/>
        </w:rPr>
        <w:t>行政许可</w:t>
      </w:r>
    </w:p>
    <w:p w14:paraId="615A0AA5">
      <w:pPr>
        <w:widowControl/>
        <w:ind w:firstLine="640" w:firstLineChars="200"/>
        <w:jc w:val="left"/>
        <w:rPr>
          <w:rFonts w:ascii="Times New Roman" w:hAnsi="Times New Roman" w:eastAsia="方正黑体_GBK"/>
          <w:bCs/>
          <w:color w:val="000000"/>
          <w:kern w:val="0"/>
          <w:sz w:val="32"/>
          <w:szCs w:val="32"/>
        </w:rPr>
      </w:pPr>
      <w:r>
        <w:rPr>
          <w:rFonts w:hint="eastAsia" w:ascii="Times New Roman" w:hAnsi="Times New Roman" w:eastAsia="方正黑体_GBK"/>
          <w:bCs/>
          <w:color w:val="000000"/>
          <w:kern w:val="0"/>
          <w:sz w:val="32"/>
          <w:szCs w:val="32"/>
        </w:rPr>
        <w:t>三、设定依据：</w:t>
      </w:r>
    </w:p>
    <w:p w14:paraId="75FE57DA">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（一）《中华人民共和国进出境动植物检疫法》</w:t>
      </w:r>
    </w:p>
    <w:p w14:paraId="5E418CFB">
      <w:pPr>
        <w:widowControl/>
        <w:ind w:left="160" w:leftChars="76"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第十条　输入动物、动物产品、植物种子、种苗及其他繁殖材料的，必须事先提出申请，办理检疫审批手续。</w:t>
      </w:r>
    </w:p>
    <w:p w14:paraId="11D6F547">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（二）《中华人民共和国进出境动植物检疫法实施条例》</w:t>
      </w:r>
    </w:p>
    <w:p w14:paraId="1FC14CCF">
      <w:pPr>
        <w:widowControl/>
        <w:ind w:left="160" w:leftChars="76"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第九条　输入动物、动物产品和进出境动植物检疫法第五条第一款所列禁止进境物的检疫审批，由国家动植物检疫局或者其授权的口岸动植物检疫机关负责。</w:t>
      </w:r>
    </w:p>
    <w:p w14:paraId="5CBFDB89">
      <w:pPr>
        <w:widowControl/>
        <w:ind w:left="160" w:leftChars="76"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输入植物种子、种苗及其他繁殖材料的检疫审批，由植物检疫条例规定的机关负责。</w:t>
      </w:r>
    </w:p>
    <w:p w14:paraId="7F536C19">
      <w:pPr>
        <w:widowControl/>
        <w:ind w:firstLine="640" w:firstLineChars="200"/>
        <w:jc w:val="left"/>
        <w:rPr>
          <w:rFonts w:ascii="Times New Roman" w:hAnsi="Times New Roman" w:eastAsia="方正仿宋_GBK"/>
          <w:b/>
          <w:bCs/>
          <w:sz w:val="32"/>
          <w:szCs w:val="32"/>
        </w:rPr>
      </w:pPr>
      <w:r>
        <w:rPr>
          <w:rFonts w:hint="eastAsia" w:ascii="Times New Roman" w:hAnsi="Times New Roman" w:eastAsia="方正仿宋_GBK"/>
          <w:b/>
          <w:sz w:val="32"/>
          <w:szCs w:val="32"/>
        </w:rPr>
        <w:t>（三）《</w:t>
      </w:r>
      <w:r>
        <w:rPr>
          <w:rFonts w:hint="eastAsia" w:ascii="Times New Roman" w:hAnsi="Times New Roman" w:eastAsia="方正仿宋_GBK"/>
          <w:b/>
          <w:bCs/>
          <w:sz w:val="32"/>
          <w:szCs w:val="32"/>
        </w:rPr>
        <w:t>进境动植物检疫审批管理办法</w:t>
      </w:r>
      <w:r>
        <w:rPr>
          <w:rFonts w:hint="eastAsia" w:ascii="Times New Roman" w:hAnsi="Times New Roman" w:eastAsia="方正仿宋_GBK"/>
          <w:b/>
          <w:sz w:val="32"/>
          <w:szCs w:val="32"/>
        </w:rPr>
        <w:t>》</w:t>
      </w:r>
    </w:p>
    <w:p w14:paraId="6E85FAA7">
      <w:pPr>
        <w:widowControl/>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第二条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本办法适用于对进出境动植物检疫法及其实施条例以及国家有关规定需要审批的进境动物（含过境动物）、动植物产品和需要特许审批的禁止进境物的检疫审批。</w:t>
      </w:r>
    </w:p>
    <w:p w14:paraId="6552457C">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（四）《进境水果检疫监督管理办法》</w:t>
      </w:r>
    </w:p>
    <w:p w14:paraId="0D1A54EF">
      <w:pPr>
        <w:widowControl/>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第五条　在签订进境水果贸易合同或协议前，应当按照有关规定向海关总署申请办理进境水果检疫审批手续，并取得《中华人民共和国进境动植物检疫许可证》。</w:t>
      </w:r>
    </w:p>
    <w:p w14:paraId="451F52D7">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（五）《进出境粮食检验检疫监督管理办法》</w:t>
      </w:r>
    </w:p>
    <w:p w14:paraId="57059202">
      <w:pPr>
        <w:wordWrap w:val="0"/>
        <w:adjustRightInd w:val="0"/>
        <w:snapToGrid w:val="0"/>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第十条　海关总署对进境粮食实施检疫许可制度。进境粮食货主应当在签订贸易合同前，按照《进境动植物检疫审批管理办法》等规定申请办理检疫审批手续，取得《中华人民共和国进境动植物检疫许可证》（以下简称《检疫许可证》），并将国家粮食质量安全要求、植物检疫要求及《检疫许可证》中规定的相关要求列入贸易合同。</w:t>
      </w:r>
    </w:p>
    <w:p w14:paraId="79C31AEE">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（六）《进出口饲料和饲料添加剂检验检疫监督管理办法》</w:t>
      </w:r>
    </w:p>
    <w:p w14:paraId="0FAC3462">
      <w:pPr>
        <w:wordWrap w:val="0"/>
        <w:adjustRightInd w:val="0"/>
        <w:snapToGrid w:val="0"/>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第十五条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进口饲料需要办理进境动植物检疫许可证的，应当按照相关规定办理进境动植物检疫许可证。</w:t>
      </w:r>
    </w:p>
    <w:p w14:paraId="32301E63">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（七）《进境植物繁殖材料检疫管理办法》</w:t>
      </w:r>
    </w:p>
    <w:p w14:paraId="51E9D2BF">
      <w:pPr>
        <w:autoSpaceDN w:val="0"/>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第六条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输入植物繁殖材料的，必须事先办理检疫审批手续，并在贸易合同中列明检疫审批提出的检疫要求。进境植物繁殖材料的检疫审批根据以下不同情况分别由相应部门负责：</w:t>
      </w:r>
    </w:p>
    <w:p w14:paraId="00F0F039">
      <w:pPr>
        <w:autoSpaceDN w:val="0"/>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w:t>
      </w:r>
      <w:r>
        <w:rPr>
          <w:rFonts w:hint="eastAsia" w:ascii="Times New Roman" w:hAnsi="Times New Roman" w:eastAsia="方正仿宋_GBK"/>
          <w:sz w:val="32"/>
          <w:szCs w:val="32"/>
        </w:rPr>
        <w:t>因科学研究、教学等特殊原因，需从国外引进禁止进境的植物繁殖材料的，引种单位、个人或其代理人须按照有关规定向海关总署申请办理特许检疫审批手续。</w:t>
      </w:r>
    </w:p>
    <w:p w14:paraId="65C0C3C4">
      <w:pPr>
        <w:autoSpaceDN w:val="0"/>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w:t>
      </w:r>
      <w:r>
        <w:rPr>
          <w:rFonts w:hint="eastAsia" w:ascii="Times New Roman" w:hAnsi="Times New Roman" w:eastAsia="方正仿宋_GBK"/>
          <w:sz w:val="32"/>
          <w:szCs w:val="32"/>
        </w:rPr>
        <w:t>引进非禁止进境的植物繁殖材料的，引种单位、个人或其代理人须按照有关规定向国务院农业或林业行政主管部门及各省、自治区、直辖市农业（林业）厅（局）申请办理国外引种检疫审批手续。</w:t>
      </w:r>
    </w:p>
    <w:p w14:paraId="172F1542">
      <w:pPr>
        <w:autoSpaceDN w:val="0"/>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w:t>
      </w:r>
      <w:r>
        <w:rPr>
          <w:rFonts w:hint="eastAsia" w:ascii="Times New Roman" w:hAnsi="Times New Roman" w:eastAsia="方正仿宋_GBK"/>
          <w:sz w:val="32"/>
          <w:szCs w:val="32"/>
        </w:rPr>
        <w:t>携带或邮寄植物繁殖材料进境的，因特殊原因无法事先办理检疫审批手续的，携带人或邮寄人应当向入境口岸所在地直属海关申请补办检疫审批手续。</w:t>
      </w:r>
    </w:p>
    <w:p w14:paraId="45B1602F">
      <w:pPr>
        <w:autoSpaceDN w:val="0"/>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w:t>
      </w:r>
      <w:r>
        <w:rPr>
          <w:rFonts w:hint="eastAsia" w:ascii="Times New Roman" w:hAnsi="Times New Roman" w:eastAsia="方正仿宋_GBK"/>
          <w:sz w:val="32"/>
          <w:szCs w:val="32"/>
        </w:rPr>
        <w:t>因特殊原因引进带有土壤或生长介质的植物繁殖材料的，引种单位、个人或其代理人须向海关总署申请办理输入土壤和生长介质的特许检疫审批手续。</w:t>
      </w:r>
    </w:p>
    <w:p w14:paraId="55C4C91D">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（八）《出入境人员携带物检疫管理办法》</w:t>
      </w:r>
    </w:p>
    <w:p w14:paraId="0C18A1F5">
      <w:pPr>
        <w:wordWrap w:val="0"/>
        <w:adjustRightInd w:val="0"/>
        <w:snapToGrid w:val="0"/>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第七条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携带动植物、动植物产品入境需要办理检疫审批手续的，应当事先向海关总署申请办理动植物检疫审批手续。</w:t>
      </w:r>
    </w:p>
    <w:p w14:paraId="1EB63FC8">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（九）《进出境非食用动物产品检验检疫监督管理办法》</w:t>
      </w:r>
    </w:p>
    <w:p w14:paraId="04B7A23B">
      <w:pPr>
        <w:widowControl/>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第十九条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货主或者其代理人应当在非食用动物产品进境前或者进境时向进境口岸海关报检，报检时应当提供原产地证书、贸易合同、发票、提单、输出国家或者地区主管部门出具的检验检疫证书等单证，须办理检疫审批的应当提供检疫许可证。</w:t>
      </w:r>
    </w:p>
    <w:p w14:paraId="0D5A5C7E">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（十）《进境水生动物检验检疫监督管理办法》</w:t>
      </w:r>
    </w:p>
    <w:p w14:paraId="29367087">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第二十四条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进境水生动物收货人或者其代理人应当按照相关规定办理检疫许可证。</w:t>
      </w:r>
    </w:p>
    <w:p w14:paraId="76EA12C6">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进境水生动物自输出国家或者地区出境后中转第三方国家或者地区进境的，收货人或者其代理人办理检疫许可证时应当详细填写运输路线及在第三方国家或者地区中转处理情况，包括是否离开海关监管区、更换运输工具、拆换包装以及进入第三方国家或者地区水体环境等。</w:t>
      </w:r>
    </w:p>
    <w:p w14:paraId="1AEB1B12">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进境种用、养殖和观赏水生动物收货人或者其代理人，应当在指定隔离场所在地海关办理检疫许可证，办理前应当按照《进境动物隔离检疫场使用监督管理办法》的规定取得隔离场使用证；进境食用水生动物的，应当在进境口岸海关办理检疫许可证。</w:t>
      </w:r>
    </w:p>
    <w:p w14:paraId="54D03BFC">
      <w:pPr>
        <w:widowControl/>
        <w:ind w:firstLine="640" w:firstLineChars="200"/>
        <w:jc w:val="left"/>
        <w:rPr>
          <w:rFonts w:ascii="Times New Roman" w:hAnsi="Times New Roman" w:eastAsia="方正仿宋_GBK"/>
          <w:b/>
          <w:sz w:val="32"/>
          <w:szCs w:val="32"/>
        </w:rPr>
      </w:pPr>
      <w:r>
        <w:rPr>
          <w:rFonts w:hint="eastAsia" w:ascii="Times New Roman" w:hAnsi="Times New Roman" w:eastAsia="方正仿宋_GBK"/>
          <w:b/>
          <w:sz w:val="32"/>
          <w:szCs w:val="32"/>
        </w:rPr>
        <w:t>（十一）《进境动物遗传物质检疫管理办法》</w:t>
      </w:r>
    </w:p>
    <w:p w14:paraId="5C87E59C">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第六条</w:t>
      </w:r>
      <w:r>
        <w:rPr>
          <w:rFonts w:ascii="Times New Roman" w:hAnsi="Times New Roman" w:eastAsia="方正仿宋_GBK"/>
          <w:sz w:val="32"/>
          <w:szCs w:val="32"/>
        </w:rPr>
        <w:t xml:space="preserve">  </w:t>
      </w:r>
      <w:r>
        <w:rPr>
          <w:rFonts w:hint="eastAsia" w:ascii="Times New Roman" w:hAnsi="Times New Roman" w:eastAsia="方正仿宋_GBK"/>
          <w:sz w:val="32"/>
          <w:szCs w:val="32"/>
        </w:rPr>
        <w:t>输入动物遗传物质的，必须事先办理检疫审批手续，取得《中华人民共和国进境动植物检疫许可证》（以下简称《检疫许可证》），并在贸易合同或有关协议中订明我国的检疫要求。</w:t>
      </w:r>
    </w:p>
    <w:p w14:paraId="6E5C79CF">
      <w:pPr>
        <w:wordWrap w:val="0"/>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sz w:val="32"/>
          <w:szCs w:val="32"/>
        </w:rPr>
        <w:t>四、实施机构：</w:t>
      </w:r>
      <w:r>
        <w:rPr>
          <w:rFonts w:hint="eastAsia" w:ascii="Times New Roman" w:hAnsi="Times New Roman" w:eastAsia="方正仿宋_GBK"/>
          <w:sz w:val="32"/>
          <w:szCs w:val="32"/>
        </w:rPr>
        <w:t>海关总署、湛江海关</w:t>
      </w:r>
    </w:p>
    <w:p w14:paraId="36F86711">
      <w:pPr>
        <w:adjustRightInd w:val="0"/>
        <w:snapToGrid w:val="0"/>
        <w:spacing w:line="560" w:lineRule="exact"/>
        <w:ind w:firstLine="640" w:firstLineChars="200"/>
        <w:rPr>
          <w:rFonts w:ascii="Times New Roman" w:hAnsi="Times New Roman" w:eastAsia="方正黑体_GBK"/>
          <w:sz w:val="32"/>
          <w:szCs w:val="32"/>
        </w:rPr>
      </w:pPr>
      <w:r>
        <w:rPr>
          <w:rFonts w:hint="eastAsia" w:ascii="Times New Roman" w:hAnsi="Times New Roman" w:eastAsia="方正黑体_GBK"/>
          <w:sz w:val="32"/>
          <w:szCs w:val="32"/>
        </w:rPr>
        <w:t>五、法定办结时限：</w:t>
      </w:r>
      <w:r>
        <w:rPr>
          <w:rFonts w:hint="eastAsia" w:ascii="Times New Roman" w:hAnsi="Times New Roman" w:eastAsia="方正仿宋_GBK"/>
          <w:sz w:val="32"/>
          <w:szCs w:val="32"/>
        </w:rPr>
        <w:t>自受理申请之日起</w:t>
      </w:r>
      <w:r>
        <w:rPr>
          <w:rFonts w:ascii="Times New Roman" w:hAnsi="Times New Roman" w:eastAsia="方正仿宋_GBK"/>
          <w:sz w:val="32"/>
          <w:szCs w:val="32"/>
        </w:rPr>
        <w:t>20</w:t>
      </w:r>
      <w:r>
        <w:rPr>
          <w:rFonts w:hint="eastAsia" w:ascii="Times New Roman" w:hAnsi="Times New Roman" w:eastAsia="方正仿宋_GBK"/>
          <w:sz w:val="32"/>
          <w:szCs w:val="32"/>
        </w:rPr>
        <w:t>个工作日内作出准予许可或不予许可的决定。</w:t>
      </w:r>
      <w:r>
        <w:rPr>
          <w:rFonts w:ascii="Times New Roman" w:hAnsi="Times New Roman" w:eastAsia="方正仿宋_GBK"/>
          <w:kern w:val="0"/>
          <w:sz w:val="32"/>
          <w:szCs w:val="32"/>
        </w:rPr>
        <w:t>20</w:t>
      </w:r>
      <w:r>
        <w:rPr>
          <w:rFonts w:hint="eastAsia" w:ascii="Times New Roman" w:hAnsi="Times New Roman" w:eastAsia="方正仿宋_GBK"/>
          <w:kern w:val="0"/>
          <w:sz w:val="32"/>
          <w:szCs w:val="32"/>
        </w:rPr>
        <w:t>个工作日内不能作出决定的，经本行政机关负责人批准，延长</w:t>
      </w:r>
      <w:r>
        <w:rPr>
          <w:rFonts w:ascii="Times New Roman" w:hAnsi="Times New Roman" w:eastAsia="方正仿宋_GBK"/>
          <w:kern w:val="0"/>
          <w:sz w:val="32"/>
          <w:szCs w:val="32"/>
        </w:rPr>
        <w:t>10</w:t>
      </w:r>
      <w:r>
        <w:rPr>
          <w:rFonts w:hint="eastAsia" w:ascii="Times New Roman" w:hAnsi="Times New Roman" w:eastAsia="方正仿宋_GBK"/>
          <w:kern w:val="0"/>
          <w:sz w:val="32"/>
          <w:szCs w:val="32"/>
        </w:rPr>
        <w:t>个工作日。</w:t>
      </w:r>
    </w:p>
    <w:p w14:paraId="1509D132">
      <w:pPr>
        <w:wordWrap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sz w:val="32"/>
          <w:szCs w:val="32"/>
        </w:rPr>
        <w:t>六、承诺办结时限：</w:t>
      </w:r>
      <w:r>
        <w:rPr>
          <w:rFonts w:ascii="Times New Roman" w:hAnsi="Times New Roman" w:eastAsia="方正仿宋_GBK"/>
          <w:bCs/>
          <w:sz w:val="32"/>
          <w:szCs w:val="32"/>
        </w:rPr>
        <w:t>20</w:t>
      </w:r>
      <w:r>
        <w:rPr>
          <w:rFonts w:hint="eastAsia" w:ascii="Times New Roman" w:hAnsi="Times New Roman" w:eastAsia="方正仿宋_GBK"/>
          <w:bCs/>
          <w:sz w:val="32"/>
          <w:szCs w:val="32"/>
        </w:rPr>
        <w:t>个工作日</w:t>
      </w:r>
    </w:p>
    <w:p w14:paraId="0E0843BD">
      <w:pPr>
        <w:wordWrap w:val="0"/>
        <w:adjustRightInd w:val="0"/>
        <w:snapToGrid w:val="0"/>
        <w:spacing w:line="560" w:lineRule="exact"/>
        <w:ind w:firstLine="640" w:firstLineChars="200"/>
        <w:rPr>
          <w:rFonts w:ascii="Times New Roman" w:hAnsi="Times New Roman" w:eastAsia="方正黑体_GBK"/>
          <w:bCs/>
          <w:sz w:val="32"/>
          <w:szCs w:val="32"/>
        </w:rPr>
      </w:pPr>
      <w:r>
        <w:rPr>
          <w:rFonts w:hint="eastAsia" w:ascii="Times New Roman" w:hAnsi="Times New Roman" w:eastAsia="方正黑体_GBK"/>
          <w:sz w:val="32"/>
          <w:szCs w:val="32"/>
        </w:rPr>
        <w:t>七、结果名称：</w:t>
      </w:r>
      <w:r>
        <w:rPr>
          <w:rFonts w:hint="eastAsia" w:ascii="Times New Roman" w:hAnsi="Times New Roman" w:eastAsia="方正仿宋_GBK"/>
          <w:spacing w:val="-6"/>
          <w:sz w:val="32"/>
          <w:szCs w:val="32"/>
        </w:rPr>
        <w:t>《中华人民共和国进境动植物检疫许可证》</w:t>
      </w:r>
      <w:r>
        <w:rPr>
          <w:rFonts w:hint="eastAsia" w:ascii="Times New Roman" w:hAnsi="Times New Roman" w:eastAsia="方正仿宋_GBK"/>
          <w:bCs/>
          <w:sz w:val="32"/>
          <w:szCs w:val="32"/>
        </w:rPr>
        <w:t>、《中华人民共和国</w:t>
      </w:r>
      <w:r>
        <w:rPr>
          <w:rFonts w:hint="eastAsia" w:ascii="Times New Roman" w:hAnsi="Times New Roman" w:eastAsia="方正仿宋_GBK"/>
          <w:spacing w:val="-6"/>
          <w:sz w:val="32"/>
          <w:szCs w:val="32"/>
        </w:rPr>
        <w:t>湛江</w:t>
      </w:r>
      <w:r>
        <w:rPr>
          <w:rFonts w:hint="eastAsia" w:ascii="Times New Roman" w:hAnsi="Times New Roman" w:eastAsia="方正仿宋_GBK"/>
          <w:bCs/>
          <w:sz w:val="32"/>
          <w:szCs w:val="32"/>
        </w:rPr>
        <w:t>海关行政许可申请不予受理通知书》、</w:t>
      </w:r>
      <w:r>
        <w:rPr>
          <w:rFonts w:hint="eastAsia" w:ascii="Times New Roman" w:hAnsi="Times New Roman" w:eastAsia="方正仿宋_GBK"/>
          <w:spacing w:val="-6"/>
          <w:sz w:val="32"/>
          <w:szCs w:val="32"/>
        </w:rPr>
        <w:t>《中华人民共和国湛江海关不予行政许可决定书》。</w:t>
      </w:r>
    </w:p>
    <w:p w14:paraId="607D452B">
      <w:pPr>
        <w:wordWrap w:val="0"/>
        <w:spacing w:line="560" w:lineRule="exact"/>
        <w:ind w:firstLine="640" w:firstLineChars="200"/>
        <w:rPr>
          <w:rFonts w:ascii="Times New Roman" w:hAnsi="Times New Roman" w:eastAsia="方正黑体_GBK"/>
          <w:sz w:val="32"/>
          <w:szCs w:val="32"/>
        </w:rPr>
      </w:pPr>
      <w:r>
        <w:rPr>
          <w:rFonts w:hint="eastAsia" w:ascii="Times New Roman" w:hAnsi="Times New Roman" w:eastAsia="方正黑体_GBK"/>
          <w:sz w:val="32"/>
          <w:szCs w:val="32"/>
        </w:rPr>
        <w:t>八、结果样本：</w:t>
      </w:r>
    </w:p>
    <w:p w14:paraId="7F0297B7">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（一）《中华人民共和国湛江海关行政许可申请不予受理通知书》（见附件</w:t>
      </w:r>
      <w:r>
        <w:rPr>
          <w:rFonts w:ascii="Times New Roman" w:hAnsi="Times New Roman" w:eastAsia="方正仿宋_GBK"/>
          <w:spacing w:val="-6"/>
          <w:sz w:val="32"/>
          <w:szCs w:val="32"/>
        </w:rPr>
        <w:t>1</w:t>
      </w:r>
      <w:r>
        <w:rPr>
          <w:rFonts w:hint="eastAsia" w:ascii="Times New Roman" w:hAnsi="Times New Roman" w:eastAsia="方正仿宋_GBK"/>
          <w:spacing w:val="-6"/>
          <w:sz w:val="32"/>
          <w:szCs w:val="32"/>
        </w:rPr>
        <w:t>）；</w:t>
      </w:r>
    </w:p>
    <w:p w14:paraId="7F0B54B0">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（二）《中华人民共和国湛江海关不予行政许可决定书》（见附件</w:t>
      </w:r>
      <w:r>
        <w:rPr>
          <w:rFonts w:ascii="Times New Roman" w:hAnsi="Times New Roman" w:eastAsia="方正仿宋_GBK"/>
          <w:spacing w:val="-6"/>
          <w:sz w:val="32"/>
          <w:szCs w:val="32"/>
        </w:rPr>
        <w:t>2</w:t>
      </w:r>
      <w:r>
        <w:rPr>
          <w:rFonts w:hint="eastAsia" w:ascii="Times New Roman" w:hAnsi="Times New Roman" w:eastAsia="方正仿宋_GBK"/>
          <w:spacing w:val="-6"/>
          <w:sz w:val="32"/>
          <w:szCs w:val="32"/>
        </w:rPr>
        <w:t>）。</w:t>
      </w:r>
    </w:p>
    <w:p w14:paraId="322ABB5A">
      <w:pPr>
        <w:wordWrap w:val="0"/>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sz w:val="32"/>
          <w:szCs w:val="32"/>
        </w:rPr>
        <w:t>九、收费标准：</w:t>
      </w:r>
      <w:r>
        <w:rPr>
          <w:rFonts w:hint="eastAsia" w:ascii="Times New Roman" w:hAnsi="Times New Roman" w:eastAsia="方正仿宋_GBK"/>
          <w:bCs/>
          <w:sz w:val="32"/>
          <w:szCs w:val="32"/>
        </w:rPr>
        <w:t>不收费</w:t>
      </w:r>
    </w:p>
    <w:p w14:paraId="029099D6">
      <w:pPr>
        <w:wordWrap w:val="0"/>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sz w:val="32"/>
          <w:szCs w:val="32"/>
        </w:rPr>
        <w:t>十、收费依据：</w:t>
      </w:r>
      <w:r>
        <w:rPr>
          <w:rFonts w:hint="eastAsia" w:ascii="Times New Roman" w:hAnsi="Times New Roman" w:eastAsia="方正仿宋_GBK"/>
          <w:b/>
          <w:bCs/>
          <w:sz w:val="32"/>
          <w:szCs w:val="32"/>
        </w:rPr>
        <w:t>无</w:t>
      </w:r>
    </w:p>
    <w:p w14:paraId="5830F0CC">
      <w:pPr>
        <w:widowControl/>
        <w:ind w:firstLine="640" w:firstLineChars="200"/>
        <w:jc w:val="left"/>
        <w:rPr>
          <w:rFonts w:ascii="Times New Roman" w:hAnsi="Times New Roman" w:eastAsia="方正黑体_GBK"/>
          <w:bCs/>
          <w:color w:val="000000"/>
          <w:kern w:val="0"/>
          <w:sz w:val="32"/>
          <w:szCs w:val="32"/>
        </w:rPr>
      </w:pPr>
      <w:r>
        <w:rPr>
          <w:rFonts w:hint="eastAsia" w:ascii="Times New Roman" w:hAnsi="Times New Roman" w:eastAsia="方正黑体_GBK"/>
          <w:bCs/>
          <w:color w:val="000000"/>
          <w:kern w:val="0"/>
          <w:sz w:val="32"/>
          <w:szCs w:val="32"/>
        </w:rPr>
        <w:t>十一、申请条件：</w:t>
      </w:r>
    </w:p>
    <w:p w14:paraId="091DB38D">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（一）申请办理检疫审批手续的单位（以下简称申请单位）应当是具有独立法人资格并直接对外签订贸易合同或者协议的单位；</w:t>
      </w:r>
    </w:p>
    <w:p w14:paraId="3FDA8B24">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（二）输出和途经国家或者地区无相关的动植物疫情；</w:t>
      </w:r>
    </w:p>
    <w:p w14:paraId="33BA2F3E">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（三）符合中国有关动植物检疫法律法规和部门规章的规定；</w:t>
      </w:r>
    </w:p>
    <w:p w14:paraId="6B8B6646">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（四）符合中国与输出国家或者地区签订的双边检疫协定（包括检疫协议、议定书、备忘录等）；</w:t>
      </w:r>
    </w:p>
    <w:p w14:paraId="25A1002A">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（五）进境动物遗传物质、非食用动物产品、水果、烟草、粮食、饲料及饲料添加剂、水生动物，输出国家（地区）和生产企业应在海关总署公布的相关检验检疫准入名单内；</w:t>
      </w:r>
    </w:p>
    <w:p w14:paraId="48EBF7DC">
      <w:pPr>
        <w:wordWrap w:val="0"/>
        <w:spacing w:line="560" w:lineRule="exact"/>
        <w:ind w:firstLine="616" w:firstLineChars="200"/>
        <w:rPr>
          <w:rFonts w:ascii="Times New Roman" w:hAnsi="Times New Roman" w:eastAsia="方正仿宋_GBK"/>
          <w:spacing w:val="-6"/>
          <w:sz w:val="32"/>
          <w:szCs w:val="32"/>
        </w:rPr>
      </w:pPr>
      <w:r>
        <w:rPr>
          <w:rFonts w:hint="eastAsia" w:ascii="Times New Roman" w:hAnsi="Times New Roman" w:eastAsia="方正仿宋_GBK"/>
          <w:spacing w:val="-6"/>
          <w:sz w:val="32"/>
          <w:szCs w:val="32"/>
        </w:rPr>
        <w:t>（六）可以核销的进境动植物产品，应当按照有关规定审核其上一次审批的《检疫许可证》的使用、核销情况。</w:t>
      </w:r>
    </w:p>
    <w:p w14:paraId="4F1BCC4B">
      <w:pPr>
        <w:wordWrap w:val="0"/>
        <w:adjustRightInd w:val="0"/>
        <w:snapToGrid w:val="0"/>
        <w:spacing w:line="560" w:lineRule="exact"/>
        <w:ind w:firstLine="640" w:firstLineChars="200"/>
        <w:rPr>
          <w:rFonts w:ascii="Times New Roman" w:hAnsi="Times New Roman" w:eastAsia="方正黑体_GBK"/>
          <w:sz w:val="32"/>
          <w:szCs w:val="32"/>
        </w:rPr>
      </w:pPr>
      <w:r>
        <w:rPr>
          <w:rFonts w:hint="eastAsia" w:ascii="Times New Roman" w:hAnsi="Times New Roman" w:eastAsia="方正黑体_GBK"/>
          <w:sz w:val="32"/>
          <w:szCs w:val="32"/>
        </w:rPr>
        <w:t>十二、申请材料：</w:t>
      </w:r>
    </w:p>
    <w:p w14:paraId="397C27C7">
      <w:pPr>
        <w:shd w:val="clear" w:color="auto" w:fill="FFFFFF"/>
        <w:wordWrap w:val="0"/>
        <w:adjustRightInd w:val="0"/>
        <w:snapToGrid w:val="0"/>
        <w:spacing w:line="560" w:lineRule="exact"/>
        <w:ind w:firstLine="640" w:firstLineChars="200"/>
        <w:rPr>
          <w:rFonts w:ascii="Times New Roman" w:hAnsi="Times New Roman" w:eastAsia="方正仿宋_GBK"/>
          <w:b/>
          <w:bCs/>
          <w:sz w:val="32"/>
          <w:szCs w:val="32"/>
        </w:rPr>
      </w:pPr>
      <w:r>
        <w:rPr>
          <w:rFonts w:hint="eastAsia" w:ascii="Times New Roman" w:hAnsi="Times New Roman" w:eastAsia="方正仿宋_GBK"/>
          <w:b/>
          <w:bCs/>
          <w:sz w:val="32"/>
          <w:szCs w:val="32"/>
        </w:rPr>
        <w:t>（一）申请材料目录</w:t>
      </w:r>
    </w:p>
    <w:tbl>
      <w:tblPr>
        <w:tblStyle w:val="9"/>
        <w:tblW w:w="9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357"/>
        <w:gridCol w:w="1441"/>
        <w:gridCol w:w="2100"/>
        <w:gridCol w:w="1785"/>
        <w:gridCol w:w="688"/>
      </w:tblGrid>
      <w:tr w14:paraId="345A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0" w:hRule="atLeast"/>
          <w:tblHeader/>
          <w:jc w:val="center"/>
        </w:trPr>
        <w:tc>
          <w:tcPr>
            <w:tcW w:w="870" w:type="dxa"/>
            <w:vAlign w:val="center"/>
          </w:tcPr>
          <w:p w14:paraId="55BA9B13">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项目</w:t>
            </w:r>
          </w:p>
        </w:tc>
        <w:tc>
          <w:tcPr>
            <w:tcW w:w="2357" w:type="dxa"/>
            <w:vAlign w:val="center"/>
          </w:tcPr>
          <w:p w14:paraId="68EDC004">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bCs/>
                <w:sz w:val="32"/>
                <w:szCs w:val="32"/>
              </w:rPr>
              <w:t>提交材料名称</w:t>
            </w:r>
          </w:p>
        </w:tc>
        <w:tc>
          <w:tcPr>
            <w:tcW w:w="1441" w:type="dxa"/>
            <w:vAlign w:val="center"/>
          </w:tcPr>
          <w:p w14:paraId="7521AA4A">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bCs/>
                <w:sz w:val="32"/>
                <w:szCs w:val="32"/>
              </w:rPr>
              <w:t>原件</w:t>
            </w:r>
            <w:r>
              <w:rPr>
                <w:rFonts w:ascii="Times New Roman" w:hAnsi="Times New Roman" w:eastAsia="方正仿宋_GBK"/>
                <w:bCs/>
                <w:sz w:val="32"/>
                <w:szCs w:val="32"/>
              </w:rPr>
              <w:t>/</w:t>
            </w:r>
            <w:r>
              <w:rPr>
                <w:rFonts w:hint="eastAsia" w:ascii="Times New Roman" w:hAnsi="Times New Roman" w:eastAsia="方正仿宋_GBK"/>
                <w:bCs/>
                <w:sz w:val="32"/>
                <w:szCs w:val="32"/>
              </w:rPr>
              <w:t>复印件</w:t>
            </w:r>
          </w:p>
        </w:tc>
        <w:tc>
          <w:tcPr>
            <w:tcW w:w="2100" w:type="dxa"/>
            <w:vAlign w:val="center"/>
          </w:tcPr>
          <w:p w14:paraId="7B62D5EC">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bCs/>
                <w:sz w:val="32"/>
                <w:szCs w:val="32"/>
              </w:rPr>
              <w:t>份数</w:t>
            </w:r>
          </w:p>
        </w:tc>
        <w:tc>
          <w:tcPr>
            <w:tcW w:w="1785" w:type="dxa"/>
            <w:vAlign w:val="center"/>
          </w:tcPr>
          <w:p w14:paraId="093A3CAB">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bCs/>
                <w:sz w:val="32"/>
                <w:szCs w:val="32"/>
              </w:rPr>
              <w:t>形式</w:t>
            </w:r>
          </w:p>
        </w:tc>
        <w:tc>
          <w:tcPr>
            <w:tcW w:w="688" w:type="dxa"/>
            <w:vAlign w:val="center"/>
          </w:tcPr>
          <w:p w14:paraId="47E04DFB">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bCs/>
                <w:sz w:val="32"/>
                <w:szCs w:val="32"/>
              </w:rPr>
              <w:t>要求</w:t>
            </w:r>
          </w:p>
        </w:tc>
      </w:tr>
      <w:tr w14:paraId="53EE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3" w:hRule="atLeast"/>
          <w:jc w:val="center"/>
        </w:trPr>
        <w:tc>
          <w:tcPr>
            <w:tcW w:w="870" w:type="dxa"/>
            <w:vMerge w:val="restart"/>
          </w:tcPr>
          <w:p w14:paraId="68D45ACF">
            <w:pPr>
              <w:adjustRightInd w:val="0"/>
              <w:snapToGrid w:val="0"/>
              <w:spacing w:line="560" w:lineRule="exact"/>
              <w:ind w:left="48" w:leftChars="23"/>
              <w:jc w:val="center"/>
              <w:rPr>
                <w:rFonts w:ascii="Times New Roman" w:hAnsi="Times New Roman" w:eastAsia="方正仿宋_GBK"/>
                <w:bCs/>
                <w:sz w:val="32"/>
                <w:szCs w:val="32"/>
              </w:rPr>
            </w:pPr>
          </w:p>
          <w:p w14:paraId="4F21469B">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进境</w:t>
            </w:r>
          </w:p>
          <w:p w14:paraId="2F5B7995">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粮食</w:t>
            </w:r>
          </w:p>
        </w:tc>
        <w:tc>
          <w:tcPr>
            <w:tcW w:w="2357" w:type="dxa"/>
          </w:tcPr>
          <w:p w14:paraId="5131E63A">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sz w:val="32"/>
                <w:szCs w:val="32"/>
              </w:rPr>
              <w:t>非企业法人需提供法人资格证明文件</w:t>
            </w:r>
          </w:p>
        </w:tc>
        <w:tc>
          <w:tcPr>
            <w:tcW w:w="1441" w:type="dxa"/>
          </w:tcPr>
          <w:p w14:paraId="4A5D38D8">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443953EE">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 xml:space="preserve">份 </w:t>
            </w:r>
          </w:p>
        </w:tc>
        <w:tc>
          <w:tcPr>
            <w:tcW w:w="1785" w:type="dxa"/>
          </w:tcPr>
          <w:p w14:paraId="7759AE66">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1866AADA">
            <w:pPr>
              <w:adjustRightInd w:val="0"/>
              <w:snapToGrid w:val="0"/>
              <w:spacing w:line="560" w:lineRule="exact"/>
              <w:ind w:left="48" w:leftChars="23"/>
              <w:jc w:val="center"/>
              <w:rPr>
                <w:rFonts w:ascii="Times New Roman" w:hAnsi="Times New Roman" w:eastAsia="方正仿宋_GBK"/>
                <w:bCs/>
                <w:sz w:val="32"/>
                <w:szCs w:val="32"/>
              </w:rPr>
            </w:pPr>
          </w:p>
        </w:tc>
      </w:tr>
      <w:tr w14:paraId="5FE8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62521E67"/>
        </w:tc>
        <w:tc>
          <w:tcPr>
            <w:tcW w:w="2357" w:type="dxa"/>
          </w:tcPr>
          <w:p w14:paraId="5EF1B0FB">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sz w:val="32"/>
                <w:szCs w:val="32"/>
              </w:rPr>
              <w:t>生产加工存放单位考核报告</w:t>
            </w:r>
          </w:p>
        </w:tc>
        <w:tc>
          <w:tcPr>
            <w:tcW w:w="1441" w:type="dxa"/>
          </w:tcPr>
          <w:p w14:paraId="068DBD8F">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4CE52A76">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092A22E5">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3D4AAD60">
            <w:pPr>
              <w:adjustRightInd w:val="0"/>
              <w:snapToGrid w:val="0"/>
              <w:spacing w:line="560" w:lineRule="exact"/>
              <w:ind w:left="48" w:leftChars="23"/>
              <w:jc w:val="center"/>
              <w:rPr>
                <w:rFonts w:ascii="Times New Roman" w:hAnsi="Times New Roman" w:eastAsia="方正仿宋_GBK"/>
                <w:bCs/>
                <w:sz w:val="32"/>
                <w:szCs w:val="32"/>
              </w:rPr>
            </w:pPr>
          </w:p>
        </w:tc>
      </w:tr>
      <w:tr w14:paraId="168C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Align w:val="center"/>
          </w:tcPr>
          <w:p w14:paraId="3C05A5F3">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进境水果</w:t>
            </w:r>
          </w:p>
        </w:tc>
        <w:tc>
          <w:tcPr>
            <w:tcW w:w="2357" w:type="dxa"/>
          </w:tcPr>
          <w:p w14:paraId="0C12014B">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sz w:val="32"/>
                <w:szCs w:val="32"/>
              </w:rPr>
              <w:t>非企业法人需提供法人资格证明文件</w:t>
            </w:r>
          </w:p>
        </w:tc>
        <w:tc>
          <w:tcPr>
            <w:tcW w:w="1441" w:type="dxa"/>
          </w:tcPr>
          <w:p w14:paraId="1F86DCB2">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729FF9A3">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609FB1B9">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0351006D">
            <w:pPr>
              <w:adjustRightInd w:val="0"/>
              <w:snapToGrid w:val="0"/>
              <w:spacing w:line="560" w:lineRule="exact"/>
              <w:ind w:left="48" w:leftChars="23"/>
              <w:jc w:val="center"/>
              <w:rPr>
                <w:rFonts w:ascii="Times New Roman" w:hAnsi="Times New Roman" w:eastAsia="方正仿宋_GBK"/>
                <w:bCs/>
                <w:sz w:val="32"/>
                <w:szCs w:val="32"/>
              </w:rPr>
            </w:pPr>
          </w:p>
        </w:tc>
      </w:tr>
      <w:tr w14:paraId="74F2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restart"/>
            <w:vAlign w:val="center"/>
          </w:tcPr>
          <w:p w14:paraId="471EF98C">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进境烟叶</w:t>
            </w:r>
          </w:p>
        </w:tc>
        <w:tc>
          <w:tcPr>
            <w:tcW w:w="2357" w:type="dxa"/>
          </w:tcPr>
          <w:p w14:paraId="3F2322EB">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sz w:val="32"/>
                <w:szCs w:val="32"/>
              </w:rPr>
              <w:t>非企业法人需提供法人资格证明文件</w:t>
            </w:r>
          </w:p>
        </w:tc>
        <w:tc>
          <w:tcPr>
            <w:tcW w:w="1441" w:type="dxa"/>
          </w:tcPr>
          <w:p w14:paraId="7BBF5255">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461A46B2">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40753B70">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51E89881">
            <w:pPr>
              <w:adjustRightInd w:val="0"/>
              <w:snapToGrid w:val="0"/>
              <w:spacing w:line="560" w:lineRule="exact"/>
              <w:ind w:left="48" w:leftChars="23"/>
              <w:jc w:val="center"/>
              <w:rPr>
                <w:rFonts w:ascii="Times New Roman" w:hAnsi="Times New Roman" w:eastAsia="方正仿宋_GBK"/>
                <w:bCs/>
                <w:sz w:val="32"/>
                <w:szCs w:val="32"/>
              </w:rPr>
            </w:pPr>
          </w:p>
        </w:tc>
      </w:tr>
      <w:tr w14:paraId="24AC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41699447"/>
        </w:tc>
        <w:tc>
          <w:tcPr>
            <w:tcW w:w="2357" w:type="dxa"/>
          </w:tcPr>
          <w:p w14:paraId="2CBFCBEA">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sz w:val="32"/>
                <w:szCs w:val="32"/>
              </w:rPr>
              <w:t>生产加工存放单位考核报告</w:t>
            </w:r>
          </w:p>
        </w:tc>
        <w:tc>
          <w:tcPr>
            <w:tcW w:w="1441" w:type="dxa"/>
          </w:tcPr>
          <w:p w14:paraId="06B9EEEA">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60515B99">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6C0E25D7">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7A436DEB">
            <w:pPr>
              <w:adjustRightInd w:val="0"/>
              <w:snapToGrid w:val="0"/>
              <w:spacing w:line="560" w:lineRule="exact"/>
              <w:ind w:left="48" w:leftChars="23"/>
              <w:jc w:val="center"/>
              <w:rPr>
                <w:rFonts w:ascii="Times New Roman" w:hAnsi="Times New Roman" w:eastAsia="方正仿宋_GBK"/>
                <w:bCs/>
                <w:sz w:val="32"/>
                <w:szCs w:val="32"/>
              </w:rPr>
            </w:pPr>
          </w:p>
        </w:tc>
      </w:tr>
      <w:tr w14:paraId="2D59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restart"/>
            <w:vAlign w:val="center"/>
          </w:tcPr>
          <w:p w14:paraId="0B65123A">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进境饲料</w:t>
            </w:r>
          </w:p>
        </w:tc>
        <w:tc>
          <w:tcPr>
            <w:tcW w:w="2357" w:type="dxa"/>
          </w:tcPr>
          <w:p w14:paraId="7E66D395">
            <w:pPr>
              <w:adjustRightInd w:val="0"/>
              <w:snapToGrid w:val="0"/>
              <w:spacing w:line="560" w:lineRule="exact"/>
              <w:jc w:val="center"/>
              <w:rPr>
                <w:rFonts w:ascii="Times New Roman" w:hAnsi="Times New Roman" w:eastAsia="方正仿宋_GBK"/>
                <w:bCs/>
                <w:sz w:val="32"/>
                <w:szCs w:val="32"/>
              </w:rPr>
            </w:pPr>
            <w:r>
              <w:rPr>
                <w:rFonts w:hint="eastAsia" w:ascii="Times New Roman" w:hAnsi="Times New Roman" w:eastAsia="方正仿宋_GBK"/>
                <w:sz w:val="32"/>
                <w:szCs w:val="32"/>
              </w:rPr>
              <w:t>非企业法人需提供法人资格证明文件</w:t>
            </w:r>
          </w:p>
        </w:tc>
        <w:tc>
          <w:tcPr>
            <w:tcW w:w="1441" w:type="dxa"/>
          </w:tcPr>
          <w:p w14:paraId="3FBB853C">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0ECCD939">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611347EF">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62BF3B00">
            <w:pPr>
              <w:adjustRightInd w:val="0"/>
              <w:snapToGrid w:val="0"/>
              <w:spacing w:line="560" w:lineRule="exact"/>
              <w:ind w:left="48" w:leftChars="23"/>
              <w:jc w:val="center"/>
              <w:rPr>
                <w:rFonts w:ascii="Times New Roman" w:hAnsi="Times New Roman" w:eastAsia="方正仿宋_GBK"/>
                <w:bCs/>
                <w:sz w:val="32"/>
                <w:szCs w:val="32"/>
              </w:rPr>
            </w:pPr>
          </w:p>
        </w:tc>
      </w:tr>
      <w:tr w14:paraId="09AE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5BE1E446"/>
        </w:tc>
        <w:tc>
          <w:tcPr>
            <w:tcW w:w="2357" w:type="dxa"/>
          </w:tcPr>
          <w:p w14:paraId="6CC1334C">
            <w:pPr>
              <w:adjustRightInd w:val="0"/>
              <w:snapToGrid w:val="0"/>
              <w:spacing w:line="560" w:lineRule="exact"/>
              <w:jc w:val="center"/>
              <w:rPr>
                <w:rFonts w:ascii="Times New Roman" w:hAnsi="Times New Roman" w:eastAsia="方正仿宋_GBK"/>
                <w:sz w:val="32"/>
                <w:szCs w:val="32"/>
              </w:rPr>
            </w:pPr>
            <w:r>
              <w:rPr>
                <w:rFonts w:ascii="Times New Roman" w:hAnsi="Times New Roman" w:eastAsia="方正仿宋_GBK"/>
                <w:sz w:val="32"/>
                <w:szCs w:val="32"/>
              </w:rPr>
              <w:t>I</w:t>
            </w:r>
            <w:r>
              <w:rPr>
                <w:rFonts w:hint="eastAsia" w:ascii="Times New Roman" w:hAnsi="Times New Roman" w:eastAsia="方正仿宋_GBK"/>
                <w:sz w:val="32"/>
                <w:szCs w:val="32"/>
              </w:rPr>
              <w:t>级风险的饲料和饲料添加剂需提供生产、加工、存放单位证明材料（申请单位与生产、加工、存放单位不一致的，需提供申请单位与指定企业签订的生产、</w:t>
            </w:r>
            <w:r>
              <w:rPr>
                <w:rFonts w:ascii="Times New Roman" w:hAnsi="Times New Roman" w:eastAsia="方正仿宋_GBK"/>
                <w:sz w:val="32"/>
                <w:szCs w:val="32"/>
              </w:rPr>
              <w:t xml:space="preserve"> </w:t>
            </w:r>
            <w:r>
              <w:rPr>
                <w:rFonts w:hint="eastAsia" w:ascii="Times New Roman" w:hAnsi="Times New Roman" w:eastAsia="方正仿宋_GBK"/>
                <w:sz w:val="32"/>
                <w:szCs w:val="32"/>
              </w:rPr>
              <w:t>加工、存放合同）</w:t>
            </w:r>
          </w:p>
        </w:tc>
        <w:tc>
          <w:tcPr>
            <w:tcW w:w="1441" w:type="dxa"/>
          </w:tcPr>
          <w:p w14:paraId="670C354C">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127EA0B6">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0DB96A9D">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7D9D47BC">
            <w:pPr>
              <w:adjustRightInd w:val="0"/>
              <w:snapToGrid w:val="0"/>
              <w:spacing w:line="560" w:lineRule="exact"/>
              <w:ind w:left="48" w:leftChars="23"/>
              <w:jc w:val="center"/>
              <w:rPr>
                <w:rFonts w:ascii="Times New Roman" w:hAnsi="Times New Roman" w:eastAsia="方正仿宋_GBK"/>
                <w:bCs/>
                <w:sz w:val="32"/>
                <w:szCs w:val="32"/>
              </w:rPr>
            </w:pPr>
          </w:p>
        </w:tc>
      </w:tr>
      <w:tr w14:paraId="0FE1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restart"/>
            <w:vAlign w:val="center"/>
          </w:tcPr>
          <w:p w14:paraId="1DB74AF8">
            <w:pPr>
              <w:adjustRightInd w:val="0"/>
              <w:snapToGrid w:val="0"/>
              <w:spacing w:line="560" w:lineRule="exact"/>
              <w:ind w:left="48" w:leftChars="23"/>
              <w:jc w:val="center"/>
              <w:rPr>
                <w:rFonts w:ascii="Times New Roman" w:hAnsi="Times New Roman" w:eastAsia="方正仿宋_GBK"/>
                <w:sz w:val="32"/>
                <w:szCs w:val="32"/>
              </w:rPr>
            </w:pPr>
            <w:r>
              <w:rPr>
                <w:rFonts w:hint="eastAsia" w:ascii="Times New Roman" w:hAnsi="Times New Roman" w:eastAsia="方正仿宋_GBK"/>
                <w:sz w:val="32"/>
                <w:szCs w:val="32"/>
              </w:rPr>
              <w:t>进境活动物</w:t>
            </w:r>
          </w:p>
        </w:tc>
        <w:tc>
          <w:tcPr>
            <w:tcW w:w="2357" w:type="dxa"/>
          </w:tcPr>
          <w:p w14:paraId="075B640F">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非企业法人需提交法人资格证明文件</w:t>
            </w:r>
          </w:p>
        </w:tc>
        <w:tc>
          <w:tcPr>
            <w:tcW w:w="1441" w:type="dxa"/>
          </w:tcPr>
          <w:p w14:paraId="117C3F9B">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3DB40281">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388C5AAB">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6B6A936B">
            <w:pPr>
              <w:adjustRightInd w:val="0"/>
              <w:snapToGrid w:val="0"/>
              <w:spacing w:line="560" w:lineRule="exact"/>
              <w:ind w:left="48" w:leftChars="23"/>
              <w:jc w:val="center"/>
              <w:rPr>
                <w:rFonts w:ascii="Times New Roman" w:hAnsi="Times New Roman" w:eastAsia="方正仿宋_GBK"/>
                <w:bCs/>
                <w:sz w:val="32"/>
                <w:szCs w:val="32"/>
              </w:rPr>
            </w:pPr>
          </w:p>
        </w:tc>
      </w:tr>
      <w:tr w14:paraId="6AEC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0E1E9FB6"/>
        </w:tc>
        <w:tc>
          <w:tcPr>
            <w:tcW w:w="2357" w:type="dxa"/>
          </w:tcPr>
          <w:p w14:paraId="17641BDD">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除食用水生动物外，需提供进境动物指定隔离场使用证</w:t>
            </w:r>
          </w:p>
        </w:tc>
        <w:tc>
          <w:tcPr>
            <w:tcW w:w="1441" w:type="dxa"/>
          </w:tcPr>
          <w:p w14:paraId="0A248D20">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原件</w:t>
            </w:r>
          </w:p>
        </w:tc>
        <w:tc>
          <w:tcPr>
            <w:tcW w:w="2100" w:type="dxa"/>
          </w:tcPr>
          <w:p w14:paraId="1730F56B">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147213B1">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71E2FD68">
            <w:pPr>
              <w:adjustRightInd w:val="0"/>
              <w:snapToGrid w:val="0"/>
              <w:spacing w:line="560" w:lineRule="exact"/>
              <w:ind w:left="48" w:leftChars="23"/>
              <w:jc w:val="center"/>
              <w:rPr>
                <w:rFonts w:ascii="Times New Roman" w:hAnsi="Times New Roman" w:eastAsia="方正仿宋_GBK"/>
                <w:bCs/>
                <w:sz w:val="32"/>
                <w:szCs w:val="32"/>
              </w:rPr>
            </w:pPr>
          </w:p>
        </w:tc>
      </w:tr>
      <w:tr w14:paraId="00C5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restart"/>
            <w:vAlign w:val="center"/>
          </w:tcPr>
          <w:p w14:paraId="41D008C4">
            <w:pPr>
              <w:adjustRightInd w:val="0"/>
              <w:snapToGrid w:val="0"/>
              <w:spacing w:line="560" w:lineRule="exact"/>
              <w:ind w:left="48" w:leftChars="23"/>
              <w:jc w:val="center"/>
              <w:rPr>
                <w:rFonts w:ascii="Times New Roman" w:hAnsi="Times New Roman" w:eastAsia="方正仿宋_GBK"/>
                <w:sz w:val="32"/>
                <w:szCs w:val="32"/>
              </w:rPr>
            </w:pPr>
            <w:r>
              <w:rPr>
                <w:rFonts w:hint="eastAsia" w:ascii="Times New Roman" w:hAnsi="Times New Roman" w:eastAsia="方正仿宋_GBK"/>
                <w:sz w:val="32"/>
                <w:szCs w:val="32"/>
              </w:rPr>
              <w:t>进境动物遗传物质</w:t>
            </w:r>
          </w:p>
        </w:tc>
        <w:tc>
          <w:tcPr>
            <w:tcW w:w="2357" w:type="dxa"/>
          </w:tcPr>
          <w:p w14:paraId="32C77CA9">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非企业法人需提交法人资格证明文件</w:t>
            </w:r>
          </w:p>
        </w:tc>
        <w:tc>
          <w:tcPr>
            <w:tcW w:w="1441" w:type="dxa"/>
          </w:tcPr>
          <w:p w14:paraId="788DAF21">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29005622">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6D397781">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4FF5D014">
            <w:pPr>
              <w:adjustRightInd w:val="0"/>
              <w:snapToGrid w:val="0"/>
              <w:spacing w:line="560" w:lineRule="exact"/>
              <w:ind w:left="48" w:leftChars="23"/>
              <w:jc w:val="center"/>
              <w:rPr>
                <w:rFonts w:ascii="Times New Roman" w:hAnsi="Times New Roman" w:eastAsia="方正仿宋_GBK"/>
                <w:bCs/>
                <w:sz w:val="32"/>
                <w:szCs w:val="32"/>
              </w:rPr>
            </w:pPr>
          </w:p>
        </w:tc>
      </w:tr>
      <w:tr w14:paraId="0EED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70551F36"/>
        </w:tc>
        <w:tc>
          <w:tcPr>
            <w:tcW w:w="2357" w:type="dxa"/>
          </w:tcPr>
          <w:p w14:paraId="0275541F">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代理进口的，提供与货主签订的代理进口合同或者协议复印件</w:t>
            </w:r>
          </w:p>
        </w:tc>
        <w:tc>
          <w:tcPr>
            <w:tcW w:w="1441" w:type="dxa"/>
          </w:tcPr>
          <w:p w14:paraId="652869C3">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7063E0F9">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71814051">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15BC1764">
            <w:pPr>
              <w:adjustRightInd w:val="0"/>
              <w:snapToGrid w:val="0"/>
              <w:spacing w:line="560" w:lineRule="exact"/>
              <w:ind w:left="48" w:leftChars="23"/>
              <w:jc w:val="center"/>
              <w:rPr>
                <w:rFonts w:ascii="Times New Roman" w:hAnsi="Times New Roman" w:eastAsia="方正仿宋_GBK"/>
                <w:bCs/>
                <w:sz w:val="32"/>
                <w:szCs w:val="32"/>
              </w:rPr>
            </w:pPr>
          </w:p>
        </w:tc>
      </w:tr>
      <w:tr w14:paraId="7D7C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restart"/>
            <w:vAlign w:val="center"/>
          </w:tcPr>
          <w:p w14:paraId="1394D175">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sz w:val="32"/>
                <w:szCs w:val="32"/>
              </w:rPr>
              <w:t>进境非食用动物产品</w:t>
            </w:r>
          </w:p>
        </w:tc>
        <w:tc>
          <w:tcPr>
            <w:tcW w:w="2357" w:type="dxa"/>
          </w:tcPr>
          <w:p w14:paraId="74317ABA">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非企业法人需提交法人资格证明文件</w:t>
            </w:r>
          </w:p>
        </w:tc>
        <w:tc>
          <w:tcPr>
            <w:tcW w:w="1441" w:type="dxa"/>
          </w:tcPr>
          <w:p w14:paraId="5916370C">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0DAA8B43">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57BF32D0">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40A3EBDB">
            <w:pPr>
              <w:adjustRightInd w:val="0"/>
              <w:snapToGrid w:val="0"/>
              <w:spacing w:line="560" w:lineRule="exact"/>
              <w:ind w:left="48" w:leftChars="23"/>
              <w:jc w:val="center"/>
              <w:rPr>
                <w:rFonts w:ascii="Times New Roman" w:hAnsi="Times New Roman" w:eastAsia="方正仿宋_GBK"/>
                <w:bCs/>
                <w:sz w:val="32"/>
                <w:szCs w:val="32"/>
              </w:rPr>
            </w:pPr>
          </w:p>
        </w:tc>
      </w:tr>
      <w:tr w14:paraId="432C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42949CC2"/>
        </w:tc>
        <w:tc>
          <w:tcPr>
            <w:tcW w:w="2357" w:type="dxa"/>
          </w:tcPr>
          <w:p w14:paraId="2C15FCDA">
            <w:pPr>
              <w:adjustRightInd w:val="0"/>
              <w:snapToGrid w:val="0"/>
              <w:spacing w:line="560" w:lineRule="exact"/>
              <w:jc w:val="center"/>
              <w:rPr>
                <w:rFonts w:ascii="Times New Roman" w:hAnsi="Times New Roman" w:eastAsia="方正仿宋_GBK"/>
                <w:sz w:val="32"/>
                <w:szCs w:val="32"/>
              </w:rPr>
            </w:pPr>
            <w:r>
              <w:rPr>
                <w:rFonts w:ascii="Times New Roman" w:hAnsi="Times New Roman" w:eastAsia="方正仿宋_GBK"/>
                <w:sz w:val="32"/>
                <w:szCs w:val="32"/>
              </w:rPr>
              <w:t>I</w:t>
            </w:r>
            <w:r>
              <w:rPr>
                <w:rFonts w:hint="eastAsia" w:ascii="Times New Roman" w:hAnsi="Times New Roman" w:eastAsia="方正仿宋_GBK"/>
                <w:sz w:val="32"/>
                <w:szCs w:val="32"/>
              </w:rPr>
              <w:t>级风险非食用动物产品需提供加工、存放单位证明材料（申请单位与生产、加工、存放单位不一致的，需提供申请单位与指定企业签订的生产、</w:t>
            </w:r>
            <w:r>
              <w:rPr>
                <w:rFonts w:ascii="Times New Roman" w:hAnsi="Times New Roman" w:eastAsia="方正仿宋_GBK"/>
                <w:sz w:val="32"/>
                <w:szCs w:val="32"/>
              </w:rPr>
              <w:t xml:space="preserve"> </w:t>
            </w:r>
            <w:r>
              <w:rPr>
                <w:rFonts w:hint="eastAsia" w:ascii="Times New Roman" w:hAnsi="Times New Roman" w:eastAsia="方正仿宋_GBK"/>
                <w:sz w:val="32"/>
                <w:szCs w:val="32"/>
              </w:rPr>
              <w:t>加工、存放合同）</w:t>
            </w:r>
          </w:p>
        </w:tc>
        <w:tc>
          <w:tcPr>
            <w:tcW w:w="1441" w:type="dxa"/>
          </w:tcPr>
          <w:p w14:paraId="3AB8AD6E">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534F88A5">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3B35EB1A">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47223D5F">
            <w:pPr>
              <w:adjustRightInd w:val="0"/>
              <w:snapToGrid w:val="0"/>
              <w:spacing w:line="560" w:lineRule="exact"/>
              <w:ind w:left="48" w:leftChars="23"/>
              <w:jc w:val="center"/>
              <w:rPr>
                <w:rFonts w:ascii="Times New Roman" w:hAnsi="Times New Roman" w:eastAsia="方正仿宋_GBK"/>
                <w:bCs/>
                <w:sz w:val="32"/>
                <w:szCs w:val="32"/>
              </w:rPr>
            </w:pPr>
          </w:p>
        </w:tc>
      </w:tr>
      <w:tr w14:paraId="3D98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restart"/>
            <w:vAlign w:val="center"/>
          </w:tcPr>
          <w:p w14:paraId="3EE02D89">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sz w:val="32"/>
                <w:szCs w:val="32"/>
              </w:rPr>
              <w:t>过境动物</w:t>
            </w:r>
          </w:p>
        </w:tc>
        <w:tc>
          <w:tcPr>
            <w:tcW w:w="2357" w:type="dxa"/>
          </w:tcPr>
          <w:p w14:paraId="6CAB0024">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非企业法人申请单位的法人资格证明文件</w:t>
            </w:r>
          </w:p>
        </w:tc>
        <w:tc>
          <w:tcPr>
            <w:tcW w:w="1441" w:type="dxa"/>
          </w:tcPr>
          <w:p w14:paraId="2CBDB767">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0EB90F51">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6CDD70E0">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4AB73856">
            <w:pPr>
              <w:adjustRightInd w:val="0"/>
              <w:snapToGrid w:val="0"/>
              <w:spacing w:line="560" w:lineRule="exact"/>
              <w:ind w:left="48" w:leftChars="23"/>
              <w:jc w:val="center"/>
              <w:rPr>
                <w:rFonts w:ascii="Times New Roman" w:hAnsi="Times New Roman" w:eastAsia="方正仿宋_GBK"/>
                <w:bCs/>
                <w:sz w:val="32"/>
                <w:szCs w:val="32"/>
              </w:rPr>
            </w:pPr>
          </w:p>
        </w:tc>
      </w:tr>
      <w:tr w14:paraId="76B6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3D9F7787"/>
        </w:tc>
        <w:tc>
          <w:tcPr>
            <w:tcW w:w="2357" w:type="dxa"/>
          </w:tcPr>
          <w:p w14:paraId="14ED0908">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提供输出国家或者地区官方检疫部门出具的动物卫生证书</w:t>
            </w:r>
          </w:p>
        </w:tc>
        <w:tc>
          <w:tcPr>
            <w:tcW w:w="1441" w:type="dxa"/>
          </w:tcPr>
          <w:p w14:paraId="74106636">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原件</w:t>
            </w:r>
          </w:p>
        </w:tc>
        <w:tc>
          <w:tcPr>
            <w:tcW w:w="2100" w:type="dxa"/>
          </w:tcPr>
          <w:p w14:paraId="0089BEA9">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686F9980">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43BF6C56">
            <w:pPr>
              <w:adjustRightInd w:val="0"/>
              <w:snapToGrid w:val="0"/>
              <w:spacing w:line="560" w:lineRule="exact"/>
              <w:ind w:left="48" w:leftChars="23"/>
              <w:jc w:val="center"/>
              <w:rPr>
                <w:rFonts w:ascii="Times New Roman" w:hAnsi="Times New Roman" w:eastAsia="方正仿宋_GBK"/>
                <w:bCs/>
                <w:sz w:val="32"/>
                <w:szCs w:val="32"/>
              </w:rPr>
            </w:pPr>
          </w:p>
        </w:tc>
      </w:tr>
      <w:tr w14:paraId="519A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3E0DB27E"/>
        </w:tc>
        <w:tc>
          <w:tcPr>
            <w:tcW w:w="2357" w:type="dxa"/>
          </w:tcPr>
          <w:p w14:paraId="6769D1D7">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输入国家或者地区官方检疫部门出具的准许动物进境的证明文件</w:t>
            </w:r>
          </w:p>
        </w:tc>
        <w:tc>
          <w:tcPr>
            <w:tcW w:w="1441" w:type="dxa"/>
          </w:tcPr>
          <w:p w14:paraId="24A19D3F">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原件</w:t>
            </w:r>
          </w:p>
        </w:tc>
        <w:tc>
          <w:tcPr>
            <w:tcW w:w="2100" w:type="dxa"/>
          </w:tcPr>
          <w:p w14:paraId="626434DA">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165AF556">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683535CE">
            <w:pPr>
              <w:adjustRightInd w:val="0"/>
              <w:snapToGrid w:val="0"/>
              <w:spacing w:line="560" w:lineRule="exact"/>
              <w:ind w:left="48" w:leftChars="23"/>
              <w:jc w:val="center"/>
              <w:rPr>
                <w:rFonts w:ascii="Times New Roman" w:hAnsi="Times New Roman" w:eastAsia="方正仿宋_GBK"/>
                <w:bCs/>
                <w:sz w:val="32"/>
                <w:szCs w:val="32"/>
              </w:rPr>
            </w:pPr>
          </w:p>
        </w:tc>
      </w:tr>
      <w:tr w14:paraId="2CFB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restart"/>
            <w:vAlign w:val="center"/>
          </w:tcPr>
          <w:p w14:paraId="466C0A81">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特许审批</w:t>
            </w:r>
          </w:p>
        </w:tc>
        <w:tc>
          <w:tcPr>
            <w:tcW w:w="2357" w:type="dxa"/>
          </w:tcPr>
          <w:p w14:paraId="1D67EE6E">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非企业法人申请单位的法人资格证明文件</w:t>
            </w:r>
          </w:p>
        </w:tc>
        <w:tc>
          <w:tcPr>
            <w:tcW w:w="1441" w:type="dxa"/>
          </w:tcPr>
          <w:p w14:paraId="3ECF10AF">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199DC31A">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7DEC5786">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10117AB0">
            <w:pPr>
              <w:adjustRightInd w:val="0"/>
              <w:snapToGrid w:val="0"/>
              <w:spacing w:line="560" w:lineRule="exact"/>
              <w:ind w:left="48" w:leftChars="23"/>
              <w:jc w:val="center"/>
              <w:rPr>
                <w:rFonts w:ascii="Times New Roman" w:hAnsi="Times New Roman" w:eastAsia="方正仿宋_GBK"/>
                <w:bCs/>
                <w:sz w:val="32"/>
                <w:szCs w:val="32"/>
              </w:rPr>
            </w:pPr>
          </w:p>
        </w:tc>
      </w:tr>
      <w:tr w14:paraId="1E33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73819B52"/>
        </w:tc>
        <w:tc>
          <w:tcPr>
            <w:tcW w:w="2357" w:type="dxa"/>
          </w:tcPr>
          <w:p w14:paraId="076BEA92">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提交书面申请，说明其数量、用途、引进方式、进境后的防疫措施</w:t>
            </w:r>
          </w:p>
        </w:tc>
        <w:tc>
          <w:tcPr>
            <w:tcW w:w="1441" w:type="dxa"/>
          </w:tcPr>
          <w:p w14:paraId="499E4C5C">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原件</w:t>
            </w:r>
          </w:p>
        </w:tc>
        <w:tc>
          <w:tcPr>
            <w:tcW w:w="2100" w:type="dxa"/>
          </w:tcPr>
          <w:p w14:paraId="096A4DBB">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47265C78">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34508EAC">
            <w:pPr>
              <w:adjustRightInd w:val="0"/>
              <w:snapToGrid w:val="0"/>
              <w:spacing w:line="560" w:lineRule="exact"/>
              <w:ind w:left="48" w:leftChars="23"/>
              <w:jc w:val="center"/>
              <w:rPr>
                <w:rFonts w:ascii="Times New Roman" w:hAnsi="Times New Roman" w:eastAsia="方正仿宋_GBK"/>
                <w:bCs/>
                <w:sz w:val="32"/>
                <w:szCs w:val="32"/>
              </w:rPr>
            </w:pPr>
          </w:p>
        </w:tc>
      </w:tr>
      <w:tr w14:paraId="36FD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0" w:type="dxa"/>
            <w:vMerge w:val="continue"/>
            <w:vAlign w:val="center"/>
          </w:tcPr>
          <w:p w14:paraId="13440E76"/>
        </w:tc>
        <w:tc>
          <w:tcPr>
            <w:tcW w:w="2357" w:type="dxa"/>
          </w:tcPr>
          <w:p w14:paraId="07967FAB">
            <w:pPr>
              <w:adjustRightInd w:val="0"/>
              <w:snapToGrid w:val="0"/>
              <w:spacing w:line="560" w:lineRule="exact"/>
              <w:jc w:val="center"/>
              <w:rPr>
                <w:rFonts w:ascii="Times New Roman" w:hAnsi="Times New Roman" w:eastAsia="方正仿宋_GBK"/>
                <w:sz w:val="32"/>
                <w:szCs w:val="32"/>
              </w:rPr>
            </w:pPr>
            <w:r>
              <w:rPr>
                <w:rFonts w:hint="eastAsia" w:ascii="Times New Roman" w:hAnsi="Times New Roman" w:eastAsia="方正仿宋_GBK"/>
                <w:sz w:val="32"/>
                <w:szCs w:val="32"/>
              </w:rPr>
              <w:t>科学研究的立项报告及相关主管部门的批准立项证明文件</w:t>
            </w:r>
          </w:p>
        </w:tc>
        <w:tc>
          <w:tcPr>
            <w:tcW w:w="1441" w:type="dxa"/>
          </w:tcPr>
          <w:p w14:paraId="2110E395">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复印件</w:t>
            </w:r>
          </w:p>
        </w:tc>
        <w:tc>
          <w:tcPr>
            <w:tcW w:w="2100" w:type="dxa"/>
          </w:tcPr>
          <w:p w14:paraId="640DEE84">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网上办理：</w:t>
            </w:r>
            <w:r>
              <w:rPr>
                <w:rFonts w:ascii="Times New Roman" w:hAnsi="Times New Roman" w:eastAsia="方正仿宋_GBK"/>
                <w:bCs/>
                <w:sz w:val="32"/>
                <w:szCs w:val="32"/>
              </w:rPr>
              <w:t>1</w:t>
            </w:r>
            <w:r>
              <w:rPr>
                <w:rFonts w:hint="eastAsia" w:ascii="Times New Roman" w:hAnsi="Times New Roman" w:eastAsia="方正仿宋_GBK"/>
                <w:bCs/>
                <w:sz w:val="32"/>
                <w:szCs w:val="32"/>
              </w:rPr>
              <w:t>份</w:t>
            </w:r>
          </w:p>
        </w:tc>
        <w:tc>
          <w:tcPr>
            <w:tcW w:w="1785" w:type="dxa"/>
          </w:tcPr>
          <w:p w14:paraId="4C5F1F19">
            <w:pPr>
              <w:adjustRightInd w:val="0"/>
              <w:snapToGrid w:val="0"/>
              <w:spacing w:line="560" w:lineRule="exact"/>
              <w:ind w:left="48" w:leftChars="23"/>
              <w:jc w:val="center"/>
              <w:rPr>
                <w:rFonts w:ascii="Times New Roman" w:hAnsi="Times New Roman" w:eastAsia="方正仿宋_GBK"/>
                <w:bCs/>
                <w:sz w:val="32"/>
                <w:szCs w:val="32"/>
              </w:rPr>
            </w:pPr>
            <w:r>
              <w:rPr>
                <w:rFonts w:hint="eastAsia" w:ascii="Times New Roman" w:hAnsi="Times New Roman" w:eastAsia="方正仿宋_GBK"/>
                <w:bCs/>
                <w:sz w:val="32"/>
                <w:szCs w:val="32"/>
              </w:rPr>
              <w:t>电子</w:t>
            </w:r>
          </w:p>
        </w:tc>
        <w:tc>
          <w:tcPr>
            <w:tcW w:w="688" w:type="dxa"/>
          </w:tcPr>
          <w:p w14:paraId="2C0320A9">
            <w:pPr>
              <w:adjustRightInd w:val="0"/>
              <w:snapToGrid w:val="0"/>
              <w:spacing w:line="560" w:lineRule="exact"/>
              <w:ind w:left="48" w:leftChars="23"/>
              <w:jc w:val="center"/>
              <w:rPr>
                <w:rFonts w:ascii="Times New Roman" w:hAnsi="Times New Roman" w:eastAsia="方正仿宋_GBK"/>
                <w:bCs/>
                <w:sz w:val="32"/>
                <w:szCs w:val="32"/>
              </w:rPr>
            </w:pPr>
          </w:p>
        </w:tc>
      </w:tr>
    </w:tbl>
    <w:p w14:paraId="6D04DCF4">
      <w:pPr>
        <w:shd w:val="clear" w:color="auto" w:fill="FFFFFF"/>
        <w:adjustRightInd w:val="0"/>
        <w:snapToGrid w:val="0"/>
        <w:spacing w:line="560" w:lineRule="exact"/>
        <w:ind w:firstLine="640" w:firstLineChars="200"/>
        <w:rPr>
          <w:rFonts w:ascii="Times New Roman" w:hAnsi="Times New Roman" w:eastAsia="方正仿宋_GBK"/>
          <w:b/>
          <w:bCs/>
          <w:sz w:val="32"/>
          <w:szCs w:val="32"/>
        </w:rPr>
      </w:pPr>
      <w:r>
        <w:rPr>
          <w:rFonts w:hint="eastAsia" w:ascii="Times New Roman" w:hAnsi="Times New Roman" w:eastAsia="方正仿宋_GBK"/>
          <w:b/>
          <w:bCs/>
          <w:sz w:val="32"/>
          <w:szCs w:val="32"/>
        </w:rPr>
        <w:t>（二）申请材料提交</w:t>
      </w:r>
    </w:p>
    <w:p w14:paraId="42744F6B">
      <w:pPr>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申请人通过登录</w:t>
      </w:r>
      <w:r>
        <w:rPr>
          <w:rFonts w:ascii="Times New Roman" w:hAnsi="Times New Roman" w:eastAsia="方正仿宋_GBK"/>
          <w:bCs/>
          <w:sz w:val="32"/>
          <w:szCs w:val="32"/>
        </w:rPr>
        <w:t>“海关政务服务平台”</w:t>
      </w:r>
      <w:r>
        <w:rPr>
          <w:rFonts w:hint="eastAsia" w:ascii="Times New Roman" w:hAnsi="Times New Roman" w:eastAsia="方正仿宋_GBK"/>
          <w:bCs/>
          <w:sz w:val="32"/>
          <w:szCs w:val="32"/>
        </w:rPr>
        <w:t>一体化网上办事平台网上办理</w:t>
      </w:r>
      <w:r>
        <w:rPr>
          <w:rFonts w:hint="eastAsia" w:ascii="Times New Roman" w:hAnsi="Times New Roman" w:eastAsia="方正仿宋_GBK"/>
          <w:sz w:val="32"/>
          <w:szCs w:val="32"/>
        </w:rPr>
        <w:t>（网址：</w:t>
      </w:r>
      <w:r>
        <w:rPr>
          <w:rFonts w:ascii="Times New Roman" w:hAnsi="Times New Roman" w:eastAsia="方正仿宋_GBK"/>
          <w:sz w:val="32"/>
          <w:szCs w:val="32"/>
        </w:rPr>
        <w:t>http://online.customs.gov.cn</w:t>
      </w:r>
      <w:r>
        <w:rPr>
          <w:rFonts w:hint="eastAsia" w:ascii="Times New Roman" w:hAnsi="Times New Roman" w:eastAsia="方正仿宋_GBK"/>
          <w:sz w:val="32"/>
          <w:szCs w:val="32"/>
        </w:rPr>
        <w:t>）</w:t>
      </w:r>
      <w:r>
        <w:rPr>
          <w:rFonts w:hint="eastAsia" w:ascii="Times New Roman" w:hAnsi="Times New Roman" w:eastAsia="方正仿宋_GBK"/>
          <w:bCs/>
          <w:sz w:val="32"/>
          <w:szCs w:val="32"/>
        </w:rPr>
        <w:t>。</w:t>
      </w:r>
    </w:p>
    <w:p w14:paraId="024FDDF3">
      <w:pPr>
        <w:adjustRightInd w:val="0"/>
        <w:snapToGrid w:val="0"/>
        <w:spacing w:line="560" w:lineRule="exact"/>
        <w:ind w:firstLine="640" w:firstLineChars="200"/>
        <w:rPr>
          <w:rFonts w:ascii="Times New Roman" w:hAnsi="Times New Roman" w:eastAsia="方正黑体_GBK"/>
          <w:sz w:val="32"/>
          <w:szCs w:val="32"/>
        </w:rPr>
      </w:pPr>
      <w:r>
        <w:rPr>
          <w:rFonts w:hint="eastAsia" w:ascii="Times New Roman" w:hAnsi="Times New Roman" w:eastAsia="方正黑体_GBK"/>
          <w:sz w:val="32"/>
          <w:szCs w:val="32"/>
        </w:rPr>
        <w:t>十三、办理流程：</w:t>
      </w:r>
    </w:p>
    <w:p w14:paraId="4A6E222E">
      <w:pPr>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（一）材料受理（网上办理）。申请人通过海关总署网站</w:t>
      </w:r>
      <w:r>
        <w:rPr>
          <w:rFonts w:ascii="Times New Roman" w:hAnsi="Times New Roman" w:eastAsia="方正仿宋_GBK"/>
          <w:bCs/>
          <w:sz w:val="32"/>
          <w:szCs w:val="32"/>
        </w:rPr>
        <w:t>——“海关政务服务平台”——“</w:t>
      </w:r>
      <w:r>
        <w:rPr>
          <w:rFonts w:hint="eastAsia" w:ascii="Times New Roman" w:hAnsi="Times New Roman" w:eastAsia="方正仿宋_GBK"/>
          <w:bCs/>
          <w:sz w:val="32"/>
          <w:szCs w:val="32"/>
        </w:rPr>
        <w:t>动植物检疫</w:t>
      </w:r>
      <w:r>
        <w:rPr>
          <w:rFonts w:ascii="Times New Roman" w:hAnsi="Times New Roman" w:eastAsia="方正仿宋_GBK"/>
          <w:bCs/>
          <w:sz w:val="32"/>
          <w:szCs w:val="32"/>
        </w:rPr>
        <w:t>”</w:t>
      </w:r>
      <w:r>
        <w:rPr>
          <w:rFonts w:hint="eastAsia" w:ascii="Times New Roman" w:hAnsi="Times New Roman" w:eastAsia="方正仿宋_GBK"/>
          <w:bCs/>
          <w:sz w:val="32"/>
          <w:szCs w:val="32"/>
        </w:rPr>
        <w:t>向湛江海关提交申请材料。</w:t>
      </w:r>
    </w:p>
    <w:p w14:paraId="7BA3F713">
      <w:pPr>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（二）湛江海关受理申请后进行审核，在规定时限提出审核意见。需海关总署审核的，湛江海关在规定时限内将初审意见提交海关总署，海关总署在规定时限内提出审核意见。</w:t>
      </w:r>
    </w:p>
    <w:p w14:paraId="3ECE7644">
      <w:pPr>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（三）海关总署或湛江海关向申请人制发批准文件。</w:t>
      </w:r>
    </w:p>
    <w:p w14:paraId="1BAA3A81">
      <w:pPr>
        <w:wordWrap w:val="0"/>
        <w:adjustRightInd w:val="0"/>
        <w:snapToGrid w:val="0"/>
        <w:spacing w:line="560" w:lineRule="exact"/>
        <w:ind w:firstLine="640" w:firstLineChars="200"/>
        <w:rPr>
          <w:rFonts w:ascii="Times New Roman" w:hAnsi="Times New Roman" w:eastAsia="方正仿宋_GBK"/>
          <w:sz w:val="32"/>
          <w:szCs w:val="32"/>
        </w:rPr>
      </w:pPr>
      <w:r>
        <w:rPr>
          <w:rFonts w:hint="eastAsia" w:ascii="Times New Roman" w:hAnsi="Times New Roman" w:eastAsia="方正黑体_GBK"/>
          <w:sz w:val="32"/>
          <w:szCs w:val="32"/>
        </w:rPr>
        <w:t>十四、办理形式：</w:t>
      </w:r>
      <w:r>
        <w:rPr>
          <w:rFonts w:hint="eastAsia" w:ascii="Times New Roman" w:hAnsi="Times New Roman" w:eastAsia="方正仿宋_GBK"/>
          <w:sz w:val="32"/>
          <w:szCs w:val="32"/>
        </w:rPr>
        <w:t>网上办理。</w:t>
      </w:r>
    </w:p>
    <w:p w14:paraId="0D44C033">
      <w:pPr>
        <w:wordWrap w:val="0"/>
        <w:adjustRightInd w:val="0"/>
        <w:snapToGrid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sz w:val="32"/>
          <w:szCs w:val="32"/>
        </w:rPr>
        <w:t>十五、到办理现场次数：</w:t>
      </w:r>
      <w:r>
        <w:rPr>
          <w:rFonts w:hint="eastAsia" w:ascii="Times New Roman" w:hAnsi="Times New Roman" w:eastAsia="方正仿宋_GBK"/>
          <w:sz w:val="32"/>
          <w:szCs w:val="32"/>
        </w:rPr>
        <w:t xml:space="preserve"> </w:t>
      </w:r>
      <w:r>
        <w:rPr>
          <w:rFonts w:ascii="Times New Roman" w:hAnsi="Times New Roman" w:eastAsia="方正仿宋_GBK"/>
          <w:sz w:val="32"/>
          <w:szCs w:val="32"/>
        </w:rPr>
        <w:t>0</w:t>
      </w:r>
      <w:r>
        <w:rPr>
          <w:rFonts w:hint="eastAsia" w:ascii="Times New Roman" w:hAnsi="Times New Roman" w:eastAsia="方正仿宋_GBK"/>
          <w:sz w:val="32"/>
          <w:szCs w:val="32"/>
        </w:rPr>
        <w:t>次。</w:t>
      </w:r>
    </w:p>
    <w:p w14:paraId="7DF60E2A">
      <w:pPr>
        <w:wordWrap w:val="0"/>
        <w:adjustRightInd w:val="0"/>
        <w:snapToGrid w:val="0"/>
        <w:spacing w:line="560" w:lineRule="exact"/>
        <w:ind w:firstLine="640" w:firstLineChars="200"/>
        <w:rPr>
          <w:rFonts w:ascii="Times New Roman" w:hAnsi="Times New Roman" w:eastAsia="方正黑体_GBK"/>
          <w:sz w:val="32"/>
          <w:szCs w:val="32"/>
        </w:rPr>
      </w:pPr>
      <w:r>
        <w:rPr>
          <w:rFonts w:hint="eastAsia" w:ascii="Times New Roman" w:hAnsi="Times New Roman" w:eastAsia="方正黑体_GBK"/>
          <w:sz w:val="32"/>
          <w:szCs w:val="32"/>
        </w:rPr>
        <w:t>十六、审查标准：</w:t>
      </w:r>
    </w:p>
    <w:p w14:paraId="5DB67293">
      <w:pPr>
        <w:wordWrap w:val="0"/>
        <w:adjustRightInd w:val="0"/>
        <w:snapToGrid w:val="0"/>
        <w:spacing w:line="560" w:lineRule="exact"/>
        <w:ind w:firstLine="640" w:firstLineChars="200"/>
        <w:rPr>
          <w:rFonts w:ascii="Times New Roman" w:hAnsi="Times New Roman"/>
          <w:sz w:val="28"/>
          <w:szCs w:val="28"/>
        </w:rPr>
      </w:pPr>
      <w:r>
        <w:rPr>
          <w:rFonts w:hint="eastAsia" w:ascii="Times New Roman" w:hAnsi="Times New Roman" w:eastAsia="方正仿宋_GBK"/>
          <w:bCs/>
          <w:sz w:val="32"/>
          <w:szCs w:val="32"/>
        </w:rPr>
        <w:t>申请材料填写准确、完整、真实、有效。</w:t>
      </w:r>
    </w:p>
    <w:p w14:paraId="30BA5A9D">
      <w:pPr>
        <w:wordWrap w:val="0"/>
        <w:adjustRightInd w:val="0"/>
        <w:snapToGrid w:val="0"/>
        <w:spacing w:line="560" w:lineRule="exact"/>
        <w:ind w:firstLine="640" w:firstLineChars="200"/>
        <w:rPr>
          <w:rFonts w:ascii="Times New Roman" w:hAnsi="Times New Roman"/>
          <w:sz w:val="28"/>
          <w:szCs w:val="28"/>
        </w:rPr>
      </w:pPr>
      <w:r>
        <w:rPr>
          <w:rFonts w:hint="eastAsia" w:ascii="Times New Roman" w:hAnsi="Times New Roman" w:eastAsia="方正黑体_GBK"/>
          <w:bCs/>
          <w:sz w:val="32"/>
          <w:szCs w:val="32"/>
        </w:rPr>
        <w:t>十七、通办范围：</w:t>
      </w:r>
      <w:r>
        <w:rPr>
          <w:rFonts w:hint="eastAsia" w:ascii="Times New Roman" w:hAnsi="Times New Roman" w:eastAsia="方正仿宋_GBK"/>
          <w:bCs/>
          <w:sz w:val="32"/>
          <w:szCs w:val="32"/>
        </w:rPr>
        <w:t>湛江海关关区</w:t>
      </w:r>
    </w:p>
    <w:p w14:paraId="13D3050B">
      <w:pPr>
        <w:wordWrap w:val="0"/>
        <w:spacing w:line="560" w:lineRule="exact"/>
        <w:ind w:firstLine="640" w:firstLineChars="200"/>
        <w:rPr>
          <w:rFonts w:ascii="Times New Roman" w:hAnsi="Times New Roman" w:eastAsia="方正仿宋_GBK"/>
          <w:b/>
          <w:bCs/>
          <w:sz w:val="32"/>
          <w:szCs w:val="32"/>
        </w:rPr>
      </w:pPr>
      <w:r>
        <w:rPr>
          <w:rFonts w:hint="eastAsia" w:ascii="Times New Roman" w:hAnsi="Times New Roman" w:eastAsia="方正黑体_GBK"/>
          <w:bCs/>
          <w:sz w:val="32"/>
          <w:szCs w:val="32"/>
        </w:rPr>
        <w:t>十八、预约办理：</w:t>
      </w:r>
      <w:r>
        <w:rPr>
          <w:rFonts w:hint="eastAsia" w:ascii="Times New Roman" w:hAnsi="Times New Roman" w:eastAsia="方正仿宋_GBK"/>
          <w:bCs/>
          <w:sz w:val="32"/>
          <w:szCs w:val="32"/>
        </w:rPr>
        <w:t>否</w:t>
      </w:r>
    </w:p>
    <w:p w14:paraId="4BAEE33E">
      <w:pPr>
        <w:wordWrap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bCs/>
          <w:sz w:val="32"/>
          <w:szCs w:val="32"/>
        </w:rPr>
        <w:t>十九、网上支付：</w:t>
      </w:r>
      <w:r>
        <w:rPr>
          <w:rFonts w:hint="eastAsia" w:ascii="Times New Roman" w:hAnsi="Times New Roman" w:eastAsia="方正仿宋_GBK"/>
          <w:bCs/>
          <w:sz w:val="32"/>
          <w:szCs w:val="32"/>
        </w:rPr>
        <w:t>否</w:t>
      </w:r>
    </w:p>
    <w:p w14:paraId="4BA71066">
      <w:pPr>
        <w:wordWrap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bCs/>
          <w:sz w:val="32"/>
          <w:szCs w:val="32"/>
        </w:rPr>
        <w:t>二十、物流快递：</w:t>
      </w:r>
      <w:r>
        <w:rPr>
          <w:rFonts w:hint="eastAsia" w:ascii="Times New Roman" w:hAnsi="Times New Roman" w:eastAsia="方正仿宋_GBK"/>
          <w:bCs/>
          <w:sz w:val="32"/>
          <w:szCs w:val="32"/>
        </w:rPr>
        <w:t>否</w:t>
      </w:r>
    </w:p>
    <w:p w14:paraId="116C3E23">
      <w:pPr>
        <w:wordWrap w:val="0"/>
        <w:spacing w:line="560" w:lineRule="exact"/>
        <w:ind w:firstLine="640" w:firstLineChars="200"/>
        <w:rPr>
          <w:rFonts w:eastAsia="方正黑体_GBK"/>
          <w:bCs/>
          <w:sz w:val="32"/>
          <w:szCs w:val="32"/>
        </w:rPr>
      </w:pPr>
      <w:r>
        <w:rPr>
          <w:rFonts w:hint="eastAsia" w:eastAsia="方正黑体_GBK"/>
          <w:bCs/>
          <w:sz w:val="32"/>
          <w:szCs w:val="32"/>
        </w:rPr>
        <w:t>二十一、办理地点：</w:t>
      </w:r>
    </w:p>
    <w:p w14:paraId="5E71478E">
      <w:pPr>
        <w:wordWrap w:val="0"/>
        <w:spacing w:line="560" w:lineRule="exact"/>
        <w:rPr>
          <w:rFonts w:eastAsia="方正仿宋_GBK"/>
          <w:bCs/>
          <w:sz w:val="32"/>
          <w:szCs w:val="32"/>
        </w:rPr>
      </w:pPr>
      <w:r>
        <w:rPr>
          <w:rFonts w:hint="eastAsia" w:eastAsia="方正仿宋_GBK"/>
          <w:bCs/>
          <w:sz w:val="32"/>
          <w:szCs w:val="32"/>
        </w:rPr>
        <w:t>网上办理：用户登录“</w:t>
      </w:r>
      <w:r>
        <w:rPr>
          <w:rFonts w:eastAsia="方正仿宋_GBK"/>
          <w:bCs/>
          <w:sz w:val="32"/>
          <w:szCs w:val="32"/>
        </w:rPr>
        <w:t>海关政务服务平台</w:t>
      </w:r>
      <w:r>
        <w:rPr>
          <w:rFonts w:hint="eastAsia" w:eastAsia="方正仿宋_GBK"/>
          <w:bCs/>
          <w:sz w:val="32"/>
          <w:szCs w:val="32"/>
        </w:rPr>
        <w:t>”（</w:t>
      </w:r>
      <w:r>
        <w:rPr>
          <w:rFonts w:eastAsia="方正仿宋_GBK"/>
          <w:bCs/>
          <w:sz w:val="32"/>
          <w:szCs w:val="32"/>
        </w:rPr>
        <w:t>http://online.customs.gov.cn</w:t>
      </w:r>
      <w:r>
        <w:rPr>
          <w:rFonts w:hint="eastAsia" w:eastAsia="方正仿宋_GBK"/>
          <w:bCs/>
          <w:sz w:val="32"/>
          <w:szCs w:val="32"/>
        </w:rPr>
        <w:t>）进入“动植物检疫”模块相关功能。</w:t>
      </w:r>
    </w:p>
    <w:p w14:paraId="0BB82047">
      <w:pPr>
        <w:wordWrap w:val="0"/>
        <w:spacing w:line="560" w:lineRule="exact"/>
        <w:ind w:firstLine="640" w:firstLineChars="200"/>
        <w:rPr>
          <w:rFonts w:eastAsia="方正黑体_GBK"/>
          <w:bCs/>
          <w:sz w:val="32"/>
          <w:szCs w:val="32"/>
        </w:rPr>
      </w:pPr>
      <w:r>
        <w:rPr>
          <w:rFonts w:hint="eastAsia" w:eastAsia="方正黑体_GBK"/>
          <w:bCs/>
          <w:sz w:val="32"/>
          <w:szCs w:val="32"/>
        </w:rPr>
        <w:t>二十二、办理时间：</w:t>
      </w:r>
    </w:p>
    <w:p w14:paraId="4B9751F4">
      <w:pPr>
        <w:wordWrap w:val="0"/>
        <w:spacing w:line="560" w:lineRule="exact"/>
        <w:ind w:firstLine="640" w:firstLineChars="200"/>
        <w:rPr>
          <w:rFonts w:eastAsia="方正仿宋_GBK"/>
          <w:bCs/>
          <w:sz w:val="32"/>
          <w:szCs w:val="32"/>
        </w:rPr>
      </w:pPr>
      <w:r>
        <w:rPr>
          <w:rFonts w:hint="eastAsia" w:eastAsia="方正仿宋_GBK"/>
          <w:bCs/>
          <w:sz w:val="32"/>
          <w:szCs w:val="32"/>
        </w:rPr>
        <w:t>网上办理</w:t>
      </w:r>
      <w:r>
        <w:rPr>
          <w:rFonts w:eastAsia="方正仿宋_GBK"/>
          <w:bCs/>
          <w:sz w:val="32"/>
          <w:szCs w:val="32"/>
        </w:rPr>
        <w:t>24</w:t>
      </w:r>
      <w:r>
        <w:rPr>
          <w:rFonts w:hint="eastAsia" w:eastAsia="方正仿宋_GBK"/>
          <w:bCs/>
          <w:sz w:val="32"/>
          <w:szCs w:val="32"/>
        </w:rPr>
        <w:t>小时。</w:t>
      </w:r>
    </w:p>
    <w:p w14:paraId="1754C2B9">
      <w:pPr>
        <w:widowControl/>
        <w:ind w:firstLine="640" w:firstLineChars="200"/>
        <w:jc w:val="left"/>
        <w:rPr>
          <w:rFonts w:eastAsia="方正黑体_GBK"/>
          <w:bCs/>
          <w:sz w:val="32"/>
          <w:szCs w:val="32"/>
        </w:rPr>
      </w:pPr>
      <w:r>
        <w:rPr>
          <w:rFonts w:hint="eastAsia" w:eastAsia="方正黑体_GBK"/>
          <w:bCs/>
          <w:sz w:val="32"/>
          <w:szCs w:val="32"/>
        </w:rPr>
        <w:t>二十三、咨询电话：</w:t>
      </w:r>
    </w:p>
    <w:p w14:paraId="177958B6">
      <w:pPr>
        <w:wordWrap w:val="0"/>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海关“12360”热线</w:t>
      </w:r>
      <w:r>
        <w:rPr>
          <w:rFonts w:hint="eastAsia" w:ascii="Times New Roman" w:hAnsi="Times New Roman" w:eastAsia="方正仿宋_GBK"/>
          <w:sz w:val="32"/>
          <w:szCs w:val="32"/>
        </w:rPr>
        <w:t>。</w:t>
      </w:r>
    </w:p>
    <w:p w14:paraId="4ECDA263">
      <w:pPr>
        <w:wordWrap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黑体_GBK"/>
          <w:bCs/>
          <w:sz w:val="32"/>
          <w:szCs w:val="32"/>
        </w:rPr>
        <w:t>二十四、监督电话：</w:t>
      </w:r>
      <w:r>
        <w:rPr>
          <w:rFonts w:ascii="Times New Roman" w:hAnsi="Times New Roman" w:eastAsia="方正仿宋_GBK"/>
          <w:sz w:val="32"/>
          <w:szCs w:val="32"/>
        </w:rPr>
        <w:t>0759-</w:t>
      </w:r>
      <w:r>
        <w:rPr>
          <w:rFonts w:hint="eastAsia" w:ascii="Times New Roman" w:hAnsi="Times New Roman" w:eastAsia="方正仿宋_GBK"/>
          <w:sz w:val="32"/>
          <w:szCs w:val="32"/>
        </w:rPr>
        <w:t>3257819</w:t>
      </w:r>
      <w:r>
        <w:rPr>
          <w:rFonts w:hint="eastAsia" w:ascii="Times New Roman" w:hAnsi="Times New Roman" w:eastAsia="方正仿宋_GBK"/>
          <w:bCs/>
          <w:sz w:val="32"/>
          <w:szCs w:val="32"/>
        </w:rPr>
        <w:t>或</w:t>
      </w:r>
      <w:r>
        <w:rPr>
          <w:rFonts w:ascii="Times New Roman" w:hAnsi="Times New Roman" w:eastAsia="方正仿宋_GBK"/>
          <w:sz w:val="32"/>
          <w:szCs w:val="32"/>
        </w:rPr>
        <w:t>12360</w:t>
      </w:r>
      <w:r>
        <w:rPr>
          <w:rFonts w:hint="eastAsia" w:ascii="Times New Roman" w:hAnsi="Times New Roman" w:eastAsia="方正仿宋_GBK"/>
          <w:bCs/>
          <w:sz w:val="32"/>
          <w:szCs w:val="32"/>
        </w:rPr>
        <w:t>海关服务热线</w:t>
      </w:r>
    </w:p>
    <w:p w14:paraId="3029E142">
      <w:pPr>
        <w:wordWrap w:val="0"/>
        <w:spacing w:line="560" w:lineRule="exact"/>
        <w:ind w:firstLine="640" w:firstLineChars="200"/>
        <w:rPr>
          <w:rFonts w:ascii="Times New Roman" w:hAnsi="Times New Roman" w:eastAsia="方正仿宋_GBK"/>
          <w:bCs/>
          <w:sz w:val="32"/>
          <w:szCs w:val="32"/>
        </w:rPr>
      </w:pPr>
    </w:p>
    <w:p w14:paraId="480A953B">
      <w:pPr>
        <w:wordWrap w:val="0"/>
        <w:spacing w:line="56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附件：</w:t>
      </w:r>
    </w:p>
    <w:p w14:paraId="0FC9305C">
      <w:pPr>
        <w:wordWrap w:val="0"/>
        <w:spacing w:line="560" w:lineRule="exact"/>
        <w:ind w:firstLine="640" w:firstLineChars="200"/>
        <w:rPr>
          <w:rFonts w:ascii="Times New Roman" w:hAnsi="Times New Roman" w:eastAsia="方正仿宋_GBK"/>
          <w:spacing w:val="-6"/>
          <w:sz w:val="32"/>
          <w:szCs w:val="32"/>
        </w:rPr>
      </w:pPr>
      <w:r>
        <w:rPr>
          <w:rFonts w:ascii="Times New Roman" w:hAnsi="Times New Roman" w:eastAsia="方正仿宋_GBK"/>
          <w:bCs/>
          <w:sz w:val="32"/>
          <w:szCs w:val="32"/>
        </w:rPr>
        <w:t>1.</w:t>
      </w: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《中华人民共和国湛江海关行政许可申请不予受理通知书》</w:t>
      </w:r>
    </w:p>
    <w:p w14:paraId="52DA57C2">
      <w:pPr>
        <w:spacing w:line="560" w:lineRule="exact"/>
        <w:ind w:firstLine="640" w:firstLineChars="200"/>
        <w:rPr>
          <w:rFonts w:ascii="Times New Roman" w:hAnsi="Times New Roman" w:eastAsia="方正黑体_GBK"/>
          <w:sz w:val="32"/>
          <w:szCs w:val="32"/>
        </w:rPr>
      </w:pPr>
      <w:r>
        <w:rPr>
          <w:rFonts w:ascii="Times New Roman" w:hAnsi="Times New Roman" w:eastAsia="方正仿宋_GBK"/>
          <w:bCs/>
          <w:sz w:val="32"/>
          <w:szCs w:val="32"/>
        </w:rPr>
        <w:t>2.</w:t>
      </w: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《中华人民共和国湛江海关不予行政许可决定书》</w:t>
      </w:r>
    </w:p>
    <w:p w14:paraId="48F2A016">
      <w:pPr>
        <w:spacing w:line="560" w:lineRule="exact"/>
        <w:rPr>
          <w:rFonts w:ascii="Times New Roman" w:hAnsi="Times New Roman" w:eastAsia="方正黑体_GBK"/>
          <w:sz w:val="32"/>
          <w:szCs w:val="32"/>
        </w:rPr>
      </w:pPr>
    </w:p>
    <w:p w14:paraId="76DB3032">
      <w:pPr>
        <w:spacing w:line="560" w:lineRule="exact"/>
        <w:rPr>
          <w:rFonts w:ascii="Times New Roman" w:hAnsi="Times New Roman" w:eastAsia="方正黑体_GBK"/>
          <w:sz w:val="32"/>
          <w:szCs w:val="32"/>
        </w:rPr>
      </w:pPr>
    </w:p>
    <w:p w14:paraId="52D3C187">
      <w:pPr>
        <w:spacing w:line="560" w:lineRule="exact"/>
        <w:rPr>
          <w:rFonts w:ascii="Times New Roman" w:hAnsi="Times New Roman" w:eastAsia="方正黑体_GBK"/>
          <w:sz w:val="32"/>
          <w:szCs w:val="32"/>
        </w:rPr>
      </w:pPr>
    </w:p>
    <w:p w14:paraId="6B9B3839">
      <w:pPr>
        <w:spacing w:line="560" w:lineRule="exact"/>
        <w:rPr>
          <w:rFonts w:ascii="Times New Roman" w:hAnsi="Times New Roman" w:eastAsia="方正黑体_GBK"/>
          <w:sz w:val="32"/>
          <w:szCs w:val="32"/>
        </w:rPr>
      </w:pPr>
    </w:p>
    <w:p w14:paraId="3F4B6116">
      <w:pPr>
        <w:spacing w:line="560" w:lineRule="exact"/>
        <w:rPr>
          <w:rFonts w:ascii="Times New Roman" w:hAnsi="Times New Roman" w:eastAsia="方正黑体_GBK"/>
          <w:sz w:val="32"/>
          <w:szCs w:val="32"/>
        </w:rPr>
      </w:pPr>
    </w:p>
    <w:p w14:paraId="049B7988">
      <w:pPr>
        <w:spacing w:line="560" w:lineRule="exact"/>
        <w:rPr>
          <w:rFonts w:ascii="Times New Roman" w:hAnsi="Times New Roman" w:eastAsia="方正黑体_GBK"/>
          <w:sz w:val="32"/>
          <w:szCs w:val="32"/>
        </w:rPr>
      </w:pPr>
    </w:p>
    <w:p w14:paraId="1E50012C">
      <w:pPr>
        <w:spacing w:line="560" w:lineRule="exact"/>
        <w:rPr>
          <w:rFonts w:ascii="Times New Roman" w:hAnsi="Times New Roman" w:eastAsia="方正黑体_GBK"/>
          <w:sz w:val="32"/>
          <w:szCs w:val="32"/>
        </w:rPr>
      </w:pPr>
    </w:p>
    <w:p w14:paraId="4E80EBB2">
      <w:pPr>
        <w:spacing w:line="560" w:lineRule="exact"/>
        <w:rPr>
          <w:rFonts w:ascii="Times New Roman" w:hAnsi="Times New Roman" w:eastAsia="方正小标宋_GBK"/>
          <w:sz w:val="36"/>
          <w:szCs w:val="36"/>
        </w:rPr>
      </w:pPr>
      <w:r>
        <w:rPr>
          <w:rFonts w:hint="eastAsia" w:ascii="Times New Roman" w:hAnsi="Times New Roman" w:eastAsia="方正黑体_GBK"/>
          <w:sz w:val="32"/>
          <w:szCs w:val="32"/>
        </w:rPr>
        <w:t>附件</w:t>
      </w:r>
      <w:r>
        <w:rPr>
          <w:rFonts w:ascii="Times New Roman" w:hAnsi="Times New Roman" w:eastAsia="方正黑体_GBK"/>
          <w:sz w:val="32"/>
          <w:szCs w:val="32"/>
        </w:rPr>
        <w:t>1</w:t>
      </w:r>
      <w:r>
        <w:rPr>
          <w:rFonts w:hint="eastAsia" w:ascii="Times New Roman" w:hAnsi="Times New Roman" w:eastAsia="方正黑体_GBK"/>
          <w:sz w:val="32"/>
          <w:szCs w:val="32"/>
        </w:rPr>
        <w:t>：</w:t>
      </w:r>
    </w:p>
    <w:p w14:paraId="3E6FB8ED">
      <w:pPr>
        <w:spacing w:line="56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rPr>
        <w:t>中华人民共和国</w:t>
      </w:r>
      <w:r>
        <w:rPr>
          <w:rFonts w:hint="eastAsia" w:ascii="Times New Roman" w:hAnsi="Times New Roman" w:eastAsia="方正小标宋_GBK"/>
          <w:sz w:val="36"/>
          <w:szCs w:val="36"/>
          <w:lang w:val="en-US" w:eastAsia="zh-CN"/>
        </w:rPr>
        <w:t xml:space="preserve">    </w:t>
      </w:r>
      <w:r>
        <w:rPr>
          <w:rFonts w:hint="eastAsia" w:ascii="Times New Roman" w:hAnsi="Times New Roman" w:eastAsia="方正小标宋_GBK"/>
          <w:sz w:val="36"/>
          <w:szCs w:val="36"/>
        </w:rPr>
        <w:t>海关</w:t>
      </w:r>
    </w:p>
    <w:p w14:paraId="78FC271E">
      <w:pPr>
        <w:spacing w:line="56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rPr>
        <w:t>行政许可申请不予受理通知书</w:t>
      </w:r>
    </w:p>
    <w:p w14:paraId="4E0E8DCE">
      <w:pPr>
        <w:spacing w:line="560" w:lineRule="exact"/>
        <w:jc w:val="center"/>
        <w:rPr>
          <w:rFonts w:ascii="Times New Roman" w:hAnsi="Times New Roman" w:eastAsia="方正小标宋_GBK"/>
          <w:sz w:val="36"/>
          <w:szCs w:val="36"/>
        </w:rPr>
      </w:pPr>
    </w:p>
    <w:p w14:paraId="35F44C92">
      <w:pPr>
        <w:spacing w:line="560" w:lineRule="exact"/>
        <w:ind w:firstLine="4340" w:firstLineChars="1550"/>
        <w:rPr>
          <w:rFonts w:ascii="Times New Roman" w:hAnsi="Times New Roman" w:eastAsia="方正仿宋_GBK"/>
          <w:sz w:val="28"/>
          <w:szCs w:val="20"/>
        </w:rPr>
      </w:pPr>
      <w:r>
        <w:rPr>
          <w:rFonts w:hint="eastAsia" w:ascii="Times New Roman" w:hAnsi="Times New Roman" w:eastAsia="方正仿宋_GBK"/>
          <w:sz w:val="28"/>
          <w:szCs w:val="28"/>
        </w:rPr>
        <w:t>行政审批编号：</w:t>
      </w:r>
    </w:p>
    <w:p w14:paraId="0555F9E4">
      <w:pPr>
        <w:spacing w:line="560" w:lineRule="exact"/>
        <w:rPr>
          <w:rFonts w:ascii="Times New Roman" w:hAnsi="Times New Roman" w:eastAsia="方正仿宋_GBK"/>
          <w:sz w:val="28"/>
          <w:szCs w:val="28"/>
        </w:rPr>
      </w:pPr>
      <w:r>
        <w:rPr>
          <w:rFonts w:ascii="Times New Roman" w:hAnsi="Times New Roman" w:eastAsia="方正仿宋_GBK"/>
          <w:sz w:val="28"/>
          <w:szCs w:val="28"/>
        </w:rPr>
        <w:t>_____________________</w:t>
      </w:r>
      <w:r>
        <w:rPr>
          <w:rFonts w:hint="eastAsia" w:ascii="Times New Roman" w:hAnsi="Times New Roman" w:eastAsia="方正仿宋_GBK"/>
          <w:sz w:val="28"/>
          <w:szCs w:val="28"/>
        </w:rPr>
        <w:t>：</w:t>
      </w:r>
    </w:p>
    <w:p w14:paraId="3B652AC5">
      <w:pPr>
        <w:spacing w:line="560" w:lineRule="exact"/>
        <w:ind w:firstLine="700" w:firstLineChars="250"/>
        <w:jc w:val="left"/>
        <w:rPr>
          <w:rFonts w:ascii="Times New Roman" w:hAnsi="Times New Roman" w:eastAsia="方正仿宋_GBK"/>
          <w:sz w:val="28"/>
          <w:szCs w:val="28"/>
        </w:rPr>
      </w:pPr>
      <w:r>
        <w:rPr>
          <w:rFonts w:hint="eastAsia" w:ascii="Times New Roman" w:hAnsi="Times New Roman" w:eastAsia="方正仿宋_GBK"/>
          <w:sz w:val="28"/>
          <w:szCs w:val="28"/>
        </w:rPr>
        <w:t>你（单位）关于</w:t>
      </w:r>
      <w:r>
        <w:rPr>
          <w:rFonts w:ascii="Times New Roman" w:hAnsi="Times New Roman" w:eastAsia="方正仿宋_GBK"/>
          <w:sz w:val="28"/>
          <w:szCs w:val="28"/>
        </w:rPr>
        <w:t>__________________________________________</w:t>
      </w:r>
      <w:r>
        <w:rPr>
          <w:rFonts w:hint="eastAsia" w:ascii="Times New Roman" w:hAnsi="Times New Roman" w:eastAsia="方正仿宋_GBK"/>
          <w:sz w:val="28"/>
          <w:szCs w:val="28"/>
        </w:rPr>
        <w:t>的申请，我关于</w:t>
      </w:r>
      <w:r>
        <w:rPr>
          <w:rFonts w:ascii="Times New Roman" w:hAnsi="Times New Roman" w:eastAsia="方正仿宋_GBK"/>
          <w:sz w:val="28"/>
          <w:szCs w:val="28"/>
        </w:rPr>
        <w:t xml:space="preserve">    </w:t>
      </w:r>
      <w:r>
        <w:rPr>
          <w:rFonts w:hint="eastAsia" w:ascii="Times New Roman" w:hAnsi="Times New Roman" w:eastAsia="方正仿宋_GBK"/>
          <w:sz w:val="28"/>
          <w:szCs w:val="28"/>
        </w:rPr>
        <w:t>年</w:t>
      </w:r>
      <w:r>
        <w:rPr>
          <w:rFonts w:ascii="Times New Roman" w:hAnsi="Times New Roman" w:eastAsia="方正仿宋_GBK"/>
          <w:sz w:val="28"/>
          <w:szCs w:val="28"/>
        </w:rPr>
        <w:t xml:space="preserve">     </w:t>
      </w:r>
      <w:r>
        <w:rPr>
          <w:rFonts w:hint="eastAsia" w:ascii="Times New Roman" w:hAnsi="Times New Roman" w:eastAsia="方正仿宋_GBK"/>
          <w:sz w:val="28"/>
          <w:szCs w:val="28"/>
        </w:rPr>
        <w:t>月</w:t>
      </w:r>
      <w:r>
        <w:rPr>
          <w:rFonts w:ascii="Times New Roman" w:hAnsi="Times New Roman" w:eastAsia="方正仿宋_GBK"/>
          <w:sz w:val="28"/>
          <w:szCs w:val="28"/>
        </w:rPr>
        <w:t xml:space="preserve">    </w:t>
      </w:r>
      <w:r>
        <w:rPr>
          <w:rFonts w:hint="eastAsia" w:ascii="Times New Roman" w:hAnsi="Times New Roman" w:eastAsia="方正仿宋_GBK"/>
          <w:sz w:val="28"/>
          <w:szCs w:val="28"/>
        </w:rPr>
        <w:t>日收悉。经审查：</w:t>
      </w:r>
      <w:r>
        <w:rPr>
          <w:rFonts w:ascii="Times New Roman" w:hAnsi="Times New Roman" w:eastAsia="方正仿宋_GBK"/>
          <w:sz w:val="28"/>
          <w:szCs w:val="28"/>
        </w:rPr>
        <w:t xml:space="preserve"> _____________________________________________________________________________________________________________________________________________________________________________________________</w:t>
      </w:r>
    </w:p>
    <w:p w14:paraId="206B66DA">
      <w:pPr>
        <w:spacing w:line="560" w:lineRule="exact"/>
        <w:ind w:firstLine="700" w:firstLineChars="250"/>
        <w:rPr>
          <w:rFonts w:ascii="Times New Roman" w:hAnsi="Times New Roman"/>
          <w:szCs w:val="20"/>
        </w:rPr>
      </w:pPr>
      <w:r>
        <w:rPr>
          <w:rFonts w:hint="eastAsia" w:ascii="Times New Roman" w:hAnsi="Times New Roman" w:eastAsia="方正仿宋_GBK"/>
          <w:sz w:val="28"/>
          <w:szCs w:val="28"/>
        </w:rPr>
        <w:t>根据《中华人民共和国行政许可法》和《中华人民共和国海关行政许可管理办法》的规定，我关决定不予受理。</w:t>
      </w:r>
    </w:p>
    <w:p w14:paraId="321CFD38">
      <w:pPr>
        <w:spacing w:line="560" w:lineRule="exact"/>
        <w:ind w:firstLine="700" w:firstLineChars="250"/>
        <w:rPr>
          <w:rFonts w:ascii="Times New Roman" w:hAnsi="Times New Roman" w:eastAsia="方正仿宋_GBK"/>
          <w:sz w:val="28"/>
          <w:szCs w:val="28"/>
        </w:rPr>
      </w:pPr>
      <w:r>
        <w:rPr>
          <w:rFonts w:hint="eastAsia" w:ascii="Times New Roman" w:hAnsi="Times New Roman" w:eastAsia="方正仿宋_GBK"/>
          <w:sz w:val="28"/>
          <w:szCs w:val="28"/>
        </w:rPr>
        <w:t>你（单位）对本决定有异议的，可以按照《中华人民共和国行政复议法》相关规定，自收到本通知书之日起六十日内向</w:t>
      </w:r>
      <w:r>
        <w:rPr>
          <w:rFonts w:ascii="Times New Roman" w:hAnsi="Times New Roman" w:eastAsia="方正仿宋_GBK"/>
          <w:sz w:val="28"/>
          <w:szCs w:val="28"/>
        </w:rPr>
        <w:t>____________</w:t>
      </w:r>
      <w:r>
        <w:rPr>
          <w:rFonts w:hint="eastAsia" w:ascii="Times New Roman" w:hAnsi="Times New Roman" w:eastAsia="方正仿宋_GBK"/>
          <w:sz w:val="28"/>
          <w:szCs w:val="28"/>
        </w:rPr>
        <w:t>海关（海关总署）</w:t>
      </w:r>
      <w:r>
        <w:rPr>
          <w:rFonts w:ascii="Times New Roman" w:hAnsi="Times New Roman" w:eastAsia="方正仿宋_GBK"/>
          <w:sz w:val="28"/>
          <w:szCs w:val="28"/>
        </w:rPr>
        <w:t> </w:t>
      </w:r>
      <w:r>
        <w:rPr>
          <w:rFonts w:hint="eastAsia" w:ascii="Times New Roman" w:hAnsi="Times New Roman" w:eastAsia="方正仿宋_GBK"/>
          <w:sz w:val="28"/>
          <w:szCs w:val="28"/>
        </w:rPr>
        <w:t>申请行政复议，也可以按照《中华人民共和国行政诉讼法》相关规定，自知道海关作出不予受理决定之日起</w:t>
      </w:r>
      <w:r>
        <w:rPr>
          <w:rFonts w:ascii="Times New Roman" w:hAnsi="Times New Roman" w:eastAsia="方正仿宋_GBK"/>
          <w:sz w:val="28"/>
          <w:szCs w:val="28"/>
        </w:rPr>
        <w:t>6</w:t>
      </w:r>
      <w:r>
        <w:rPr>
          <w:rFonts w:hint="eastAsia" w:ascii="Times New Roman" w:hAnsi="Times New Roman" w:eastAsia="方正仿宋_GBK"/>
          <w:sz w:val="28"/>
          <w:szCs w:val="28"/>
        </w:rPr>
        <w:t>个月内向</w:t>
      </w:r>
      <w:r>
        <w:rPr>
          <w:rFonts w:ascii="Times New Roman" w:hAnsi="Times New Roman" w:eastAsia="方正仿宋_GBK"/>
          <w:sz w:val="28"/>
          <w:szCs w:val="28"/>
        </w:rPr>
        <w:t>___________________</w:t>
      </w:r>
      <w:r>
        <w:rPr>
          <w:rFonts w:hint="eastAsia" w:ascii="Times New Roman" w:hAnsi="Times New Roman" w:eastAsia="方正仿宋_GBK"/>
          <w:sz w:val="28"/>
          <w:szCs w:val="28"/>
        </w:rPr>
        <w:t>提起行政诉讼。</w:t>
      </w:r>
    </w:p>
    <w:p w14:paraId="25F5EFC7">
      <w:pPr>
        <w:spacing w:line="560" w:lineRule="exact"/>
        <w:ind w:firstLine="560" w:firstLineChars="200"/>
        <w:rPr>
          <w:rFonts w:ascii="Times New Roman" w:hAnsi="Times New Roman" w:eastAsia="方正仿宋_GBK"/>
          <w:sz w:val="28"/>
          <w:szCs w:val="28"/>
        </w:rPr>
      </w:pPr>
      <w:r>
        <w:rPr>
          <w:rFonts w:hint="eastAsia" w:ascii="Times New Roman" w:hAnsi="Times New Roman" w:eastAsia="方正仿宋_GBK"/>
          <w:sz w:val="28"/>
          <w:szCs w:val="28"/>
        </w:rPr>
        <w:t>特此通知。</w:t>
      </w:r>
    </w:p>
    <w:p w14:paraId="3FAB11A1">
      <w:pPr>
        <w:spacing w:line="560" w:lineRule="exact"/>
        <w:rPr>
          <w:rFonts w:ascii="Times New Roman" w:hAnsi="Times New Roman" w:eastAsia="方正仿宋_GBK"/>
          <w:sz w:val="28"/>
          <w:szCs w:val="28"/>
        </w:rPr>
      </w:pPr>
    </w:p>
    <w:p w14:paraId="46C55764">
      <w:pPr>
        <w:spacing w:line="560" w:lineRule="exact"/>
        <w:ind w:firstLine="560" w:firstLineChars="200"/>
        <w:rPr>
          <w:rFonts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（行政许可专用章）</w:t>
      </w:r>
    </w:p>
    <w:p w14:paraId="799A619A">
      <w:pPr>
        <w:spacing w:line="560" w:lineRule="exact"/>
        <w:rPr>
          <w:rFonts w:ascii="Times New Roman" w:hAnsi="Times New Roman" w:eastAsia="方正仿宋_GBK"/>
          <w:spacing w:val="-6"/>
          <w:sz w:val="32"/>
          <w:szCs w:val="32"/>
        </w:rPr>
      </w:pP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年</w:t>
      </w: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月</w:t>
      </w: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日</w:t>
      </w:r>
    </w:p>
    <w:p w14:paraId="5146130D">
      <w:pPr>
        <w:spacing w:line="560" w:lineRule="exact"/>
        <w:rPr>
          <w:rFonts w:ascii="Times New Roman" w:hAnsi="Times New Roman" w:eastAsia="方正黑体_GBK"/>
          <w:sz w:val="32"/>
          <w:szCs w:val="32"/>
        </w:rPr>
      </w:pPr>
    </w:p>
    <w:p w14:paraId="0063E4FC">
      <w:pPr>
        <w:spacing w:line="560" w:lineRule="exact"/>
        <w:rPr>
          <w:rFonts w:ascii="Times New Roman" w:hAnsi="Times New Roman" w:eastAsia="方正小标宋_GBK"/>
          <w:sz w:val="36"/>
          <w:szCs w:val="36"/>
        </w:rPr>
      </w:pPr>
      <w:r>
        <w:rPr>
          <w:rFonts w:hint="eastAsia" w:ascii="Times New Roman" w:hAnsi="Times New Roman" w:eastAsia="方正黑体_GBK"/>
          <w:sz w:val="32"/>
          <w:szCs w:val="32"/>
        </w:rPr>
        <w:t>附件</w:t>
      </w:r>
      <w:r>
        <w:rPr>
          <w:rFonts w:ascii="Times New Roman" w:hAnsi="Times New Roman" w:eastAsia="方正黑体_GBK"/>
          <w:sz w:val="32"/>
          <w:szCs w:val="32"/>
        </w:rPr>
        <w:t>2</w:t>
      </w:r>
      <w:r>
        <w:rPr>
          <w:rFonts w:hint="eastAsia" w:ascii="Times New Roman" w:hAnsi="Times New Roman" w:eastAsia="方正黑体_GBK"/>
          <w:sz w:val="32"/>
          <w:szCs w:val="32"/>
        </w:rPr>
        <w:t>：</w:t>
      </w:r>
    </w:p>
    <w:p w14:paraId="0DAB62C0">
      <w:pPr>
        <w:spacing w:line="560" w:lineRule="exact"/>
        <w:rPr>
          <w:rFonts w:ascii="Times New Roman" w:hAnsi="Times New Roman" w:eastAsia="方正小标宋_GBK"/>
          <w:sz w:val="36"/>
          <w:szCs w:val="36"/>
        </w:rPr>
      </w:pPr>
    </w:p>
    <w:p w14:paraId="1F53537D">
      <w:pPr>
        <w:spacing w:line="56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rPr>
        <w:t>中华人民共和国</w:t>
      </w:r>
      <w:r>
        <w:rPr>
          <w:rFonts w:hint="eastAsia" w:ascii="Times New Roman" w:hAnsi="Times New Roman" w:eastAsia="方正小标宋_GBK"/>
          <w:sz w:val="36"/>
          <w:szCs w:val="36"/>
          <w:lang w:val="en-US" w:eastAsia="zh-CN"/>
        </w:rPr>
        <w:t xml:space="preserve">    </w:t>
      </w:r>
      <w:bookmarkStart w:id="0" w:name="_GoBack"/>
      <w:bookmarkEnd w:id="0"/>
      <w:r>
        <w:rPr>
          <w:rFonts w:hint="eastAsia" w:ascii="Times New Roman" w:hAnsi="Times New Roman" w:eastAsia="方正小标宋_GBK"/>
          <w:sz w:val="36"/>
          <w:szCs w:val="36"/>
        </w:rPr>
        <w:t>海关</w:t>
      </w:r>
    </w:p>
    <w:p w14:paraId="52760AE8">
      <w:pPr>
        <w:spacing w:line="56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rPr>
        <w:t>不予行政许可决定书</w:t>
      </w:r>
    </w:p>
    <w:p w14:paraId="4B31A509">
      <w:pPr>
        <w:spacing w:line="560" w:lineRule="exact"/>
        <w:jc w:val="center"/>
        <w:rPr>
          <w:rFonts w:ascii="Times New Roman" w:hAnsi="Times New Roman" w:eastAsia="方正小标宋_GBK"/>
          <w:sz w:val="36"/>
          <w:szCs w:val="36"/>
        </w:rPr>
      </w:pPr>
    </w:p>
    <w:p w14:paraId="12815A62">
      <w:pPr>
        <w:spacing w:line="560" w:lineRule="exact"/>
        <w:ind w:firstLine="4340" w:firstLineChars="1550"/>
        <w:rPr>
          <w:rFonts w:ascii="Times New Roman" w:hAnsi="Times New Roman" w:eastAsia="方正仿宋_GBK"/>
          <w:sz w:val="28"/>
          <w:szCs w:val="20"/>
        </w:rPr>
      </w:pPr>
      <w:r>
        <w:rPr>
          <w:rFonts w:hint="eastAsia" w:ascii="Times New Roman" w:hAnsi="Times New Roman" w:eastAsia="方正仿宋_GBK"/>
          <w:sz w:val="28"/>
          <w:szCs w:val="28"/>
        </w:rPr>
        <w:t>行政审批编号：</w:t>
      </w:r>
    </w:p>
    <w:p w14:paraId="12B0AF75">
      <w:pPr>
        <w:spacing w:line="560" w:lineRule="exact"/>
        <w:rPr>
          <w:rFonts w:ascii="Times New Roman" w:hAnsi="Times New Roman" w:eastAsia="方正仿宋_GBK"/>
          <w:sz w:val="28"/>
          <w:szCs w:val="28"/>
        </w:rPr>
      </w:pPr>
      <w:r>
        <w:rPr>
          <w:rFonts w:ascii="Times New Roman" w:hAnsi="Times New Roman" w:eastAsia="方正仿宋_GBK"/>
          <w:sz w:val="28"/>
          <w:szCs w:val="28"/>
        </w:rPr>
        <w:t>______________________</w:t>
      </w:r>
      <w:r>
        <w:rPr>
          <w:rFonts w:hint="eastAsia" w:ascii="Times New Roman" w:hAnsi="Times New Roman" w:eastAsia="方正仿宋_GBK"/>
          <w:sz w:val="28"/>
          <w:szCs w:val="28"/>
        </w:rPr>
        <w:t>：</w:t>
      </w:r>
    </w:p>
    <w:p w14:paraId="0328E941">
      <w:pPr>
        <w:spacing w:line="560" w:lineRule="exact"/>
        <w:ind w:right="-178" w:rightChars="-85" w:firstLine="700" w:firstLineChars="250"/>
        <w:rPr>
          <w:rFonts w:ascii="Times New Roman" w:hAnsi="Times New Roman" w:eastAsia="方正仿宋_GBK"/>
          <w:sz w:val="28"/>
          <w:szCs w:val="20"/>
        </w:rPr>
      </w:pPr>
      <w:r>
        <w:rPr>
          <w:rFonts w:hint="eastAsia" w:ascii="Times New Roman" w:hAnsi="Times New Roman" w:eastAsia="方正仿宋_GBK"/>
          <w:sz w:val="28"/>
          <w:szCs w:val="28"/>
        </w:rPr>
        <w:t>经审核，根据《中华人民共和国行政许可法》及</w:t>
      </w:r>
      <w:r>
        <w:rPr>
          <w:rFonts w:ascii="Times New Roman" w:hAnsi="Times New Roman" w:eastAsia="方正仿宋_GBK"/>
          <w:sz w:val="28"/>
          <w:szCs w:val="28"/>
        </w:rPr>
        <w:t>__________________________________________________________</w:t>
      </w:r>
      <w:r>
        <w:rPr>
          <w:rFonts w:hint="eastAsia" w:ascii="Times New Roman" w:hAnsi="Times New Roman" w:eastAsia="方正仿宋_GBK"/>
          <w:sz w:val="28"/>
          <w:szCs w:val="28"/>
        </w:rPr>
        <w:t>对你单位</w:t>
      </w:r>
      <w:r>
        <w:rPr>
          <w:rFonts w:ascii="Times New Roman" w:hAnsi="Times New Roman" w:eastAsia="方正仿宋_GBK"/>
          <w:sz w:val="28"/>
          <w:szCs w:val="28"/>
        </w:rPr>
        <w:t>___________________________________</w:t>
      </w:r>
      <w:r>
        <w:rPr>
          <w:rFonts w:hint="eastAsia" w:ascii="Times New Roman" w:hAnsi="Times New Roman" w:eastAsia="方正仿宋_GBK"/>
          <w:sz w:val="28"/>
          <w:szCs w:val="28"/>
        </w:rPr>
        <w:t>的申请，决定不予批准。</w:t>
      </w:r>
    </w:p>
    <w:p w14:paraId="50125616">
      <w:pPr>
        <w:spacing w:line="560" w:lineRule="exact"/>
        <w:ind w:right="25" w:rightChars="12" w:firstLine="420" w:firstLineChars="150"/>
        <w:rPr>
          <w:rFonts w:ascii="Times New Roman" w:hAnsi="Times New Roman" w:eastAsia="方正仿宋_GBK"/>
          <w:sz w:val="28"/>
          <w:szCs w:val="20"/>
          <w:u w:val="single"/>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不予许可理由：</w:t>
      </w:r>
      <w:r>
        <w:rPr>
          <w:rFonts w:ascii="Times New Roman" w:hAnsi="Times New Roman" w:eastAsia="方正仿宋_GBK"/>
          <w:sz w:val="28"/>
          <w:szCs w:val="28"/>
          <w:u w:val="single"/>
        </w:rPr>
        <w:t xml:space="preserve">                                             </w:t>
      </w:r>
    </w:p>
    <w:p w14:paraId="0EDAEC0D">
      <w:pPr>
        <w:spacing w:line="560" w:lineRule="exact"/>
        <w:rPr>
          <w:rFonts w:ascii="Times New Roman" w:hAnsi="Times New Roman" w:eastAsia="方正仿宋_GBK"/>
          <w:sz w:val="28"/>
          <w:szCs w:val="28"/>
        </w:rPr>
      </w:pPr>
      <w:r>
        <w:rPr>
          <w:rFonts w:ascii="Times New Roman" w:hAnsi="Times New Roman" w:eastAsia="方正仿宋_GBK"/>
          <w:sz w:val="28"/>
          <w:szCs w:val="28"/>
        </w:rPr>
        <w:t>________________________________________________________________________________________________________</w:t>
      </w:r>
    </w:p>
    <w:p w14:paraId="6F8ED8D0">
      <w:pPr>
        <w:spacing w:line="560" w:lineRule="exact"/>
        <w:ind w:firstLine="700" w:firstLineChars="250"/>
        <w:rPr>
          <w:rFonts w:ascii="Times New Roman" w:hAnsi="Times New Roman" w:eastAsia="方正仿宋_GBK"/>
          <w:sz w:val="28"/>
          <w:szCs w:val="28"/>
        </w:rPr>
      </w:pPr>
      <w:r>
        <w:rPr>
          <w:rFonts w:hint="eastAsia" w:ascii="Times New Roman" w:hAnsi="Times New Roman" w:eastAsia="方正仿宋_GBK"/>
          <w:sz w:val="28"/>
          <w:szCs w:val="28"/>
        </w:rPr>
        <w:t>你（单位）对本决定有异议的，可以按照《中华人民共和国行政复议法》相关规定，自本通知书收到之日起六十日内向</w:t>
      </w:r>
      <w:r>
        <w:rPr>
          <w:rFonts w:ascii="Times New Roman" w:hAnsi="Times New Roman" w:eastAsia="方正仿宋_GBK"/>
          <w:sz w:val="28"/>
          <w:szCs w:val="28"/>
        </w:rPr>
        <w:t>_______________</w:t>
      </w:r>
      <w:r>
        <w:rPr>
          <w:rFonts w:hint="eastAsia" w:ascii="Times New Roman" w:hAnsi="Times New Roman" w:eastAsia="方正仿宋_GBK"/>
          <w:sz w:val="28"/>
          <w:szCs w:val="28"/>
        </w:rPr>
        <w:t>申请行政复议，也可以按照《中华人民共和国行政诉讼法》相关规定，自知道海关作出不予许可决定之日起</w:t>
      </w:r>
      <w:r>
        <w:rPr>
          <w:rFonts w:ascii="Times New Roman" w:hAnsi="Times New Roman" w:eastAsia="方正仿宋_GBK"/>
          <w:sz w:val="28"/>
          <w:szCs w:val="28"/>
        </w:rPr>
        <w:t>6</w:t>
      </w:r>
      <w:r>
        <w:rPr>
          <w:rFonts w:hint="eastAsia" w:ascii="Times New Roman" w:hAnsi="Times New Roman" w:eastAsia="方正仿宋_GBK"/>
          <w:sz w:val="28"/>
          <w:szCs w:val="28"/>
        </w:rPr>
        <w:t>个月内向</w:t>
      </w:r>
      <w:r>
        <w:rPr>
          <w:rFonts w:ascii="Times New Roman" w:hAnsi="Times New Roman" w:eastAsia="方正仿宋_GBK"/>
          <w:sz w:val="28"/>
          <w:szCs w:val="28"/>
        </w:rPr>
        <w:t>_____________________</w:t>
      </w:r>
      <w:r>
        <w:rPr>
          <w:rFonts w:hint="eastAsia" w:ascii="Times New Roman" w:hAnsi="Times New Roman" w:eastAsia="方正仿宋_GBK"/>
          <w:sz w:val="28"/>
          <w:szCs w:val="28"/>
        </w:rPr>
        <w:t>提起行政诉讼。</w:t>
      </w:r>
    </w:p>
    <w:p w14:paraId="6A6CBFF7">
      <w:pPr>
        <w:spacing w:line="560" w:lineRule="exact"/>
        <w:ind w:firstLine="560" w:firstLineChars="200"/>
        <w:rPr>
          <w:rFonts w:ascii="Times New Roman" w:hAnsi="Times New Roman" w:eastAsia="方正仿宋_GBK"/>
          <w:sz w:val="28"/>
          <w:szCs w:val="28"/>
        </w:rPr>
      </w:pPr>
    </w:p>
    <w:p w14:paraId="1EDCE0F6">
      <w:pPr>
        <w:spacing w:line="560" w:lineRule="exact"/>
        <w:ind w:firstLine="560" w:firstLineChars="200"/>
        <w:rPr>
          <w:rFonts w:ascii="Times New Roman" w:hAnsi="Times New Roman" w:eastAsia="方正仿宋_GBK"/>
          <w:sz w:val="28"/>
          <w:szCs w:val="28"/>
        </w:rPr>
      </w:pPr>
    </w:p>
    <w:p w14:paraId="13CBCAF4">
      <w:pPr>
        <w:spacing w:line="560" w:lineRule="exact"/>
        <w:ind w:firstLine="560" w:firstLineChars="200"/>
        <w:rPr>
          <w:rFonts w:ascii="Times New Roman" w:hAnsi="Times New Roman" w:eastAsia="方正仿宋_GBK"/>
          <w:sz w:val="28"/>
          <w:szCs w:val="28"/>
        </w:rPr>
      </w:pPr>
    </w:p>
    <w:p w14:paraId="75EE29B6">
      <w:pPr>
        <w:spacing w:line="560" w:lineRule="exact"/>
        <w:ind w:firstLine="5040" w:firstLineChars="1800"/>
        <w:rPr>
          <w:rFonts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（行政印章）</w:t>
      </w:r>
    </w:p>
    <w:p w14:paraId="0CCB45AA">
      <w:pPr>
        <w:spacing w:line="560" w:lineRule="exact"/>
        <w:rPr>
          <w:rFonts w:ascii="Times New Roman" w:hAnsi="Times New Roman" w:eastAsia="方正仿宋简体"/>
          <w:color w:val="000000"/>
          <w:sz w:val="32"/>
          <w:szCs w:val="32"/>
        </w:rPr>
      </w:pP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年</w:t>
      </w: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月</w:t>
      </w:r>
      <w:r>
        <w:rPr>
          <w:rFonts w:ascii="Times New Roman" w:hAnsi="Times New Roman" w:eastAsia="方正仿宋_GBK"/>
          <w:spacing w:val="-6"/>
          <w:sz w:val="32"/>
          <w:szCs w:val="32"/>
        </w:rPr>
        <w:t xml:space="preserve">     </w:t>
      </w:r>
      <w:r>
        <w:rPr>
          <w:rFonts w:hint="eastAsia" w:ascii="Times New Roman" w:hAnsi="Times New Roman" w:eastAsia="方正仿宋_GBK"/>
          <w:spacing w:val="-6"/>
          <w:sz w:val="32"/>
          <w:szCs w:val="32"/>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方正仿宋简体">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000000"/>
    <w:rsid w:val="0793115C"/>
    <w:rsid w:val="6EFE4C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iPriority w:val="0"/>
    <w:pPr>
      <w:widowControl/>
      <w:spacing w:before="100" w:beforeAutospacing="1" w:after="100" w:afterAutospacing="1"/>
      <w:jc w:val="left"/>
      <w:outlineLvl w:val="1"/>
    </w:pPr>
    <w:rPr>
      <w:rFonts w:ascii="宋体" w:cs="宋体"/>
      <w:kern w:val="0"/>
      <w:sz w:val="36"/>
      <w:szCs w:val="36"/>
    </w:rPr>
  </w:style>
  <w:style w:type="character" w:default="1" w:styleId="10">
    <w:name w:val="Default Paragraph Font"/>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Body Text"/>
    <w:basedOn w:val="1"/>
    <w:uiPriority w:val="0"/>
    <w:pPr>
      <w:spacing w:line="160" w:lineRule="exact"/>
    </w:pPr>
    <w:rPr>
      <w:rFonts w:ascii="Times New Roman" w:hAnsi="Times New Roman"/>
      <w:sz w:val="15"/>
      <w:szCs w:val="24"/>
    </w:rPr>
  </w:style>
  <w:style w:type="paragraph" w:styleId="4">
    <w:name w:val="Balloon Text"/>
    <w:basedOn w:val="1"/>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Body Text 2"/>
    <w:basedOn w:val="1"/>
    <w:uiPriority w:val="0"/>
    <w:pPr>
      <w:spacing w:line="160" w:lineRule="exact"/>
    </w:pPr>
    <w:rPr>
      <w:rFonts w:ascii="Times New Roman" w:hAnsi="Times New Roman"/>
      <w:sz w:val="18"/>
      <w:szCs w:val="24"/>
    </w:rPr>
  </w:style>
  <w:style w:type="paragraph" w:styleId="8">
    <w:name w:val="Normal (Web)"/>
    <w:basedOn w:val="1"/>
    <w:uiPriority w:val="0"/>
    <w:pPr>
      <w:widowControl/>
      <w:spacing w:before="100" w:beforeAutospacing="1" w:after="100" w:afterAutospacing="1"/>
      <w:jc w:val="left"/>
    </w:pPr>
    <w:rPr>
      <w:rFonts w:ascii="宋体" w:cs="宋体"/>
      <w:kern w:val="0"/>
      <w:sz w:val="24"/>
      <w:szCs w:val="24"/>
    </w:rPr>
  </w:style>
  <w:style w:type="character" w:styleId="11">
    <w:name w:val="Hyperlink"/>
    <w:basedOn w:val="10"/>
    <w:uiPriority w:val="0"/>
    <w:rPr>
      <w:rFonts w:cs="Times New Roman"/>
      <w:color w:val="333333"/>
      <w:u w:val="none"/>
    </w:rPr>
  </w:style>
  <w:style w:type="paragraph" w:customStyle="1" w:styleId="12">
    <w:name w:val="列出段落1"/>
    <w:basedOn w:val="1"/>
    <w:uiPriority w:val="0"/>
    <w:pPr>
      <w:ind w:firstLine="200" w:firstLineChars="200"/>
    </w:pPr>
  </w:style>
  <w:style w:type="paragraph" w:customStyle="1" w:styleId="13">
    <w:name w:val="a1"/>
    <w:next w:val="1"/>
    <w:uiPriority w:val="0"/>
    <w:pPr>
      <w:spacing w:before="100" w:beforeAutospacing="1" w:after="100" w:afterAutospacing="1"/>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湛江海关</Company>
  <Pages>13</Pages>
  <Words>938</Words>
  <Characters>940</Characters>
  <Lines>434</Lines>
  <Paragraphs>189</Paragraphs>
  <TotalTime>35</TotalTime>
  <ScaleCrop>false</ScaleCrop>
  <LinksUpToDate>false</LinksUpToDate>
  <CharactersWithSpaces>950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2024-11-11T03:58:00Z</dcterms:created>
  <dc:creator>admin</dc:creator>
  <cp:lastModifiedBy></cp:lastModifiedBy>
  <dcterms:modified xsi:type="dcterms:W3CDTF">2026-06-15T06:55:25Z</dcterms:modified>
  <dc:title>原产地企业备案办事指南</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eyJoZGlkIjoiZDY4MTY0NGJhYTEzNDI0YzNkNGE2OTA1YTRiYWEzM2EiLCJ1c2VySWQiOiI0MDYzOTcxNjcifQ==</vt:lpwstr>
  </property>
  <property fmtid="{D5CDD505-2E9C-101B-9397-08002B2CF9AE}" pid="4" name="ICV">
    <vt:lpwstr>04B59553ECAA45BB92B2E92AE2629866_13</vt:lpwstr>
  </property>
</Properties>
</file>