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7"/>
        <w:jc w:val="center"/>
        <w:rPr>
          <w:sz w:val="23"/>
          <w:szCs w:val="23"/>
        </w:rPr>
      </w:pPr>
      <w:r>
        <w:rPr>
          <w:rFonts w:hint="eastAsia"/>
          <w:sz w:val="23"/>
          <w:szCs w:val="23"/>
        </w:rPr>
        <w:t>机构职责</w:t>
      </w:r>
    </w:p>
    <w:p>
      <w:pPr>
        <w:pStyle w:val="17"/>
        <w:rPr>
          <w:sz w:val="23"/>
          <w:szCs w:val="23"/>
        </w:rPr>
      </w:pPr>
      <w:r>
        <w:rPr>
          <w:rFonts w:hint="eastAsia"/>
          <w:sz w:val="23"/>
          <w:szCs w:val="23"/>
        </w:rPr>
        <w:t>一、办公室（党委办公室）：组织协调落实总署党委各项工作部署，组织协调落实署领导批示指示精神，组织督办检查；承担协调落实关党委各项决策决议、关领导批示等，组织督办检查；承担组织或参与起草审核关领导讲话稿、年度工作报告等重要文稿；承担湛江海关机关日常工作秩序保障和内外协调联络；拟订关区公文处理制度并组织实施，审核以湛江海关及办公室名义制发的各类文电，承担湛江海关印信管理、文电收发、运转和印制工作；拟订关区档案管理制度并组织实施，指导关区各部门归档工作及档案管理工作，承担本关文书档案、资料的收集、整理、立卷、归档工作，对各类档案进行保管、统计、提供利用、鉴定销毁；拟订关区保密、密码管理制度并组织实施，承担关区密码设备的配备、管理工作，承办关保密委员会办公室、关密码工作领导小组办公室日常工作；承担关区会议职能管理工作；拟订关区信息管理制度并组织实施，承办关区日常信息的采编、审核、刊发、报送及相应信息载体的维护等工作；拟订关区新闻宣传管理制度、舆论突发事件处置应对制度、新媒体管理制度并组织实施，统一归口做好关区新闻发布、舆情监测及新媒体职能管理等工作；承担关区职能部门摄影摄像器材的日常使用管理工作，承担关区重要影像资料的拍摄录制工作，以及相关影像宣传资料的加工、制作及归档保存工作；拟订关区政务公开管理制度并组织实施，承办湛江海关本级政务信息公开工作，指导隶属海关政务公开工作，管理湛江海关服务热线工作；拟订关区信访工作相关管理制度并组织实施，承担湛江海关本级信访工作，指导隶属海关信访工作；承担关区社会治安综合治理有关工作，承担关区突发公共事件应急职能管理工作，承担值班职能管理和总值班室日常管理工作；拟订湛江海关互联网门户网站管理制度并组织实施；承担关区接待工作的职能管理和统筹协调工作；承担关区各类报纸、杂志、书籍等的征订管理工作；承担湛江海关关史馆管理、关志关史编撰工作；承担干部因公出国境管理等外事管理工作；承办上级交办的其他工作。</w:t>
      </w:r>
    </w:p>
    <w:p>
      <w:pPr>
        <w:pStyle w:val="17"/>
        <w:rPr>
          <w:sz w:val="23"/>
          <w:szCs w:val="23"/>
        </w:rPr>
      </w:pPr>
      <w:r>
        <w:rPr>
          <w:rFonts w:hint="eastAsia"/>
          <w:sz w:val="23"/>
          <w:szCs w:val="23"/>
        </w:rPr>
        <w:t>二、法规处：承担海关法治建设的统筹规划、总体推进工作，组织推动依法行政工作；组织征集海关立法建议，组织起草关区重大规范性文件，承担规范性文件的合法性审查和公告报备工作；牵头推进海关标准化工作；牵头推进行政审批制度改革、行政许可标准化建设和规范化管理工作；管理权力清单和责任清单的编制和动态调整，管理海关行政执法资格事务，牵头开展规范行政执法裁量权工作；承办行政复议、行政应诉和行政赔偿工作；管理公职律师、法律顾问事务，办理公检法、党政机关的相关法律事务，承担民事合同审核、民事经济诉讼等民事法律事务工作；协调解决关区法律疑难问题；组织推动关区法治宣传教育工作。</w:t>
      </w:r>
    </w:p>
    <w:p>
      <w:pPr>
        <w:pStyle w:val="123"/>
        <w:rPr>
          <w:sz w:val="23"/>
          <w:szCs w:val="23"/>
        </w:rPr>
      </w:pPr>
      <w:r>
        <w:rPr>
          <w:rFonts w:hint="eastAsia"/>
          <w:sz w:val="23"/>
          <w:szCs w:val="23"/>
        </w:rPr>
        <w:t>三、综合处：承担本关综合性业务、关区业务运行监控统筹协调、综合管理工作；承担本关综合业务对外协调工作，按分工承办关区口岸开放、扩大开放有关海关综合协调事项；牵头拟订本关业务综合发展规划；承担本关重大改革事项、促进外贸发展措施等的统筹规划、整体推进、综合协调、督促落实工作；承担关区全国通关一体化相关工作，承担关区通关流程标准、申报规范、通关运行管理工作；协调落实与海关有关的技术规范，协</w:t>
      </w:r>
      <w:bookmarkStart w:id="0" w:name="_GoBack"/>
      <w:r>
        <w:rPr>
          <w:rFonts w:hint="eastAsia"/>
          <w:sz w:val="23"/>
          <w:szCs w:val="23"/>
        </w:rPr>
        <w:t>调开展与海关管理有关的技术性贸易措施工作；组织落实关区贸易渠道和非贸易渠道进出口管制海关监管制度</w:t>
      </w:r>
      <w:r>
        <w:rPr>
          <w:rFonts w:hint="eastAsia"/>
          <w:sz w:val="23"/>
          <w:szCs w:val="23"/>
          <w:lang w:eastAsia="zh-CN"/>
        </w:rPr>
        <w:t>；</w:t>
      </w:r>
      <w:r>
        <w:rPr>
          <w:rFonts w:hint="eastAsia"/>
          <w:sz w:val="23"/>
          <w:szCs w:val="23"/>
        </w:rPr>
        <w:t>承担组织本关智慧海关建设与“智关强国”行动工作</w:t>
      </w:r>
      <w:r>
        <w:rPr>
          <w:rFonts w:hint="eastAsia"/>
          <w:sz w:val="23"/>
          <w:szCs w:val="23"/>
          <w:lang w:eastAsia="zh-CN"/>
        </w:rPr>
        <w:t>；</w:t>
      </w:r>
      <w:r>
        <w:rPr>
          <w:rFonts w:hint="eastAsia"/>
          <w:sz w:val="23"/>
          <w:szCs w:val="23"/>
        </w:rPr>
        <w:t>组织实施关区知识产权海关保护工作，指导、监督关区知识产权执法活动；承担关区“双随机</w:t>
      </w:r>
      <w:bookmarkEnd w:id="0"/>
      <w:r>
        <w:rPr>
          <w:rFonts w:hint="eastAsia"/>
          <w:sz w:val="23"/>
          <w:szCs w:val="23"/>
        </w:rPr>
        <w:t>、一公开”管理工作；牵头推动关区自贸试验区改革试点经验复制推广工作，落实自由贸易试验区与海关管理相关的改革任务；组织实施综合保税区、保税物流中心（B型）等特殊监管区域工作制度，承担事中事后监督工作</w:t>
      </w:r>
      <w:r>
        <w:rPr>
          <w:rFonts w:hint="eastAsia"/>
          <w:color w:val="auto"/>
          <w:sz w:val="23"/>
          <w:szCs w:val="23"/>
        </w:rPr>
        <w:t>。</w:t>
      </w:r>
    </w:p>
    <w:p>
      <w:pPr>
        <w:pStyle w:val="17"/>
        <w:rPr>
          <w:sz w:val="23"/>
          <w:szCs w:val="23"/>
        </w:rPr>
      </w:pPr>
      <w:r>
        <w:rPr>
          <w:rFonts w:hint="eastAsia"/>
          <w:sz w:val="23"/>
          <w:szCs w:val="23"/>
        </w:rPr>
        <w:t>四、关税处：牵头推动关区综合治税工作，承担关区税收分析、征管质量监控与考核工作；承担进出境货物、物品税收和船舶吨税等税费征管工作，组织实施税费征管规定，承担海关税款担保和税费电子支付的综合管理工作；组织实施国家关税和进口环节税减免，组织落实海关减免税管理工作制度；组织实施对台小额贸易等进口税收政策；组织实施进出口商品分类目录，组织实施海关商品归类有关工作制度；组织实施进出口商品海关估价工作制度；组织实施进出口货物原产地管理工作制度，承担原产地规则及原产地证签证管理相关工作；组织实施反倾销和反补贴措施、保障措施及其他关税措施。</w:t>
      </w:r>
    </w:p>
    <w:p>
      <w:pPr>
        <w:pStyle w:val="17"/>
        <w:rPr>
          <w:sz w:val="23"/>
          <w:szCs w:val="23"/>
        </w:rPr>
      </w:pPr>
      <w:r>
        <w:rPr>
          <w:rFonts w:hint="eastAsia"/>
          <w:sz w:val="23"/>
          <w:szCs w:val="23"/>
        </w:rPr>
        <w:t>五、卫检处：拟订关区卫生检疫监管工作制度、口岸突发公共卫生事件处置预案及技术方案；承担境内外传染病疫情的收集、分析、研判、通报和预警工作，承担湛江关区口岸传染病疫情处置和突发公共卫生事件处置工作；拟订关区出入境微生物、人体组织、生物制品、血液及其制品等特殊物品（感染性物质）卫生检疫的工作制度，开展特殊物品行政审批及监督管理工作；拟订关区出入境人员、交通工具、运载工具、货物、行李、邮包、快件、尸体/骸骨卫生检疫的工作制度，组织开展监督管理；承担对关区出入境人员及口岸人员健康体检、预防接种、国际旅行健康咨询、卫生宣传等的监督管理工作；牵头协调关区海关生物安全相关工作，拟订关区生物安全发展规划、工作机制和管理规定；承担关区口岸航空食品配餐单位、餐饮服务单位、食品销售单位的卫生许可、日常卫生监督的管理工作；承担关区口岸饮用水供应和公共场所经营单位的卫生许可管理工作，以及口岸饮用水供应、公共场所、储存场所和出入境交通工具的日常卫生监督管理工作；承担关区口岸及输入性病媒生物预防与控制的管理工作，组织实施病媒生物预防与控制措施，指导出入境口岸卫生处理监督管理工作；牵头组织关区开展口岸核心能力建设、国际卫生机场（港口）创建工作。</w:t>
      </w:r>
    </w:p>
    <w:p>
      <w:pPr>
        <w:pStyle w:val="17"/>
        <w:rPr>
          <w:sz w:val="23"/>
          <w:szCs w:val="23"/>
        </w:rPr>
      </w:pPr>
      <w:r>
        <w:rPr>
          <w:rFonts w:hint="eastAsia"/>
          <w:sz w:val="23"/>
          <w:szCs w:val="23"/>
        </w:rPr>
        <w:t>六、动植检处：拟订关区进出境动植物检疫工作制度；承担进出境动植物及其产品、其他应检物的检验检疫、监督管理工作；按分工组织实施境内外有关动植物疫情、有毒有害物质信息、进出境动植物检疫法律法规和技术标准的收集、评议；按分工承担进出境动植物及其产品检疫准入风险分析和紧急预防措施工作；组织实施进境动植物及其产品及其他应检物的检疫审批工作；按分工承担进出境动植物及其产品的生产、加工、存放单位（企业）注册登记、备案管理和场所指定工作；组织实施外来有害生物和有毒有害物质监测工作；承担进出境动植物检疫除害处理单位核准和监督管理工作；承担进出境转基因生物及其产品、生物物种资源的检验检疫、监督管理工作；按分工组织实施进境动植物及其产品相关指定监管场地的管理制度（立项评估、预验收）。</w:t>
      </w:r>
    </w:p>
    <w:p>
      <w:pPr>
        <w:pStyle w:val="17"/>
        <w:rPr>
          <w:sz w:val="23"/>
          <w:szCs w:val="23"/>
        </w:rPr>
      </w:pPr>
      <w:r>
        <w:rPr>
          <w:rFonts w:hint="eastAsia"/>
        </w:rPr>
        <w:t>七、</w:t>
      </w:r>
      <w:r>
        <w:rPr>
          <w:rFonts w:hint="eastAsia"/>
          <w:sz w:val="23"/>
          <w:szCs w:val="23"/>
        </w:rPr>
        <w:t>食安处</w:t>
      </w:r>
      <w:r>
        <w:rPr>
          <w:rFonts w:hint="eastAsia"/>
        </w:rPr>
        <w:t>：</w:t>
      </w:r>
      <w:r>
        <w:rPr>
          <w:rFonts w:hint="eastAsia"/>
          <w:sz w:val="23"/>
          <w:szCs w:val="23"/>
        </w:rPr>
        <w:t>拟订关区进出口食品、化妆品安全和检验检疫工作制度；拟订关区进出口食品、化妆品安全监督管理工作计划；承担关区进出口食品、化妆品的检验检疫、监督管理工作；协助总署食安局开展对向我国境内出口食品的国家（地区）的食品安全管理体系和食品安全状况的评估、审查和境外食品生产企业注册登记工作；承担进口食品进口商备案管理工作；按分工承担出口食品原料种植、养殖场和生产企业的备案管理等工作；按分工组织实施进口食品相关指定监管场地的管理制度；落实进出口食品安全风险分析和紧急预防措施工作，在接到进口食品、化妆品中发现严重安全问题通报时，及时向上级报告，并按上级要求采取风险预警或者控制措施；承担进口国家（地区）官方对关区出口食品安全管理体系评估审查的协调工作；组织实施从事食品检验检疫监督管理人员的岗位资质管理工作；承担进境动植物源性食品检疫审批工作。</w:t>
      </w:r>
    </w:p>
    <w:p>
      <w:pPr>
        <w:pStyle w:val="17"/>
        <w:rPr>
          <w:sz w:val="23"/>
          <w:szCs w:val="23"/>
        </w:rPr>
      </w:pPr>
      <w:r>
        <w:rPr>
          <w:rFonts w:hint="eastAsia"/>
          <w:sz w:val="23"/>
          <w:szCs w:val="23"/>
        </w:rPr>
        <w:t>八、商检处：拟订关区进出口商品法定检验和监督管理的工作制度，组织开展监督管理；拟订国家实行许可制度的进口商品验证工作制度；拟订关区法定检验进出口商品数量、重量鉴定监督管理的工作制度，组织开展监督管理；承担多双边协议出口商品检验有关管理工作；承办进口商品装运前检验管理工作，承担进出口商品检验结果采信管理工作；按分工承担进口商品安全风险评估、风险预警和快速反应相关工作。</w:t>
      </w:r>
    </w:p>
    <w:p>
      <w:pPr>
        <w:pStyle w:val="17"/>
        <w:rPr>
          <w:sz w:val="23"/>
          <w:szCs w:val="23"/>
        </w:rPr>
      </w:pPr>
      <w:r>
        <w:rPr>
          <w:rFonts w:hint="eastAsia"/>
          <w:sz w:val="23"/>
          <w:szCs w:val="23"/>
        </w:rPr>
        <w:t>九、监管处：组织实施进出境运输工具、货物、物品和人员，包括动植物、食品、化妆品的海关检查、检验、检疫以及人员卫生检疫工作制度；组织实施物流监控工作制度；组织实施海关监管作业场所（不含B型保税物流中心、保税仓库等）及经营人的管理制度，按分工组织实施海关指定监管场地的日常管理制度；参与口岸开放验收相关工作；组织实施进出境人员及行李物品、免税商店管理等工作制度；组织实施进出境邮件、快件、跨境电子商务、暂准进出境货物、进出境展览品等监管制度；牵头组织实施进出境卫生、动植物、食品、化妆品口岸检验检疫和进出境商品口岸检验等工作；承担国家禁止或限制进出境货物、物品的口岸监管职能管理工作，承担海关口岸监管环节的反恐、防扩散、出口管制等职能管理工作，承担进口固体废物、进出口易制毒化学品等口岸监管职能管理工作；承担关区口岸监管业务日常运行监控指挥工作，组织实施机动查验、机动巡查和复查复验；承担海关口岸监管设备需求规划、分配、预算的统筹管理，以及应用管理工作；承担海关标志、封识使用的管理工作；承担“扫黄打非”相关口岸监管职能管理工作。</w:t>
      </w:r>
    </w:p>
    <w:p>
      <w:pPr>
        <w:pStyle w:val="17"/>
        <w:rPr>
          <w:sz w:val="23"/>
          <w:szCs w:val="23"/>
        </w:rPr>
      </w:pPr>
      <w:r>
        <w:rPr>
          <w:rFonts w:hint="eastAsia"/>
          <w:sz w:val="23"/>
          <w:szCs w:val="23"/>
        </w:rPr>
        <w:t>十、统计处：承担关区统计工作职能管理；组织开展关区贸易统计工作，复核、上报关区贸易统计数据，研究提出贸易统计数据质量检控参数；组织开展关区业务统计工作，汇总、复核、上报关区业务统计数据，编制关区业务统计资料，开展海关业务统计分析；组织开展关区报关单数据的质量控制和管理，开展关区报关单数据质量检控，承担系统参数的日常管理维护工作；组织开展进出口统计分析、监测预警和对外贸易调研，跟踪研究对外贸易的发展变化情况，编制和定期上报、发布进出口统计分析和监测预警信息；组织开展关区统计调查调研工作，开展统计监督；承担关区报关单数据的使用安全职能管理工作；承担关区报关单及随附单证的理单和档案职能管理；发布关区海关统计数据；组织开展海关政策研究以及宏观经济和对外贸易政策、形势研究分析；组织拟定我关事业发展规划。</w:t>
      </w:r>
    </w:p>
    <w:p>
      <w:pPr>
        <w:pStyle w:val="17"/>
        <w:rPr>
          <w:sz w:val="23"/>
          <w:szCs w:val="23"/>
        </w:rPr>
      </w:pPr>
      <w:r>
        <w:rPr>
          <w:rFonts w:hint="eastAsia"/>
          <w:sz w:val="23"/>
          <w:szCs w:val="23"/>
        </w:rPr>
        <w:t>十一、稽查处：承担关区报关单位业务的职能管理，指导、监督、检查现场海关报关单位备案管理工作；承担关区企业信用工作的职能管理，指导、监督、检查现场海关企业信用管理工作；承办关区高级认证企业的认证和管理工作；承担关区加工贸易及保税监管场所（保税物流中心（B型）除外）的职能管理工作；承办关区保税监管场所（保税物流中心（B型）除外）的设立、变更、延续、注销的行政许可审批；承担关区稽查、核查、检验检疫行政处罚、主动披露和贸易调查工作的职能管理工作；承担关区属地查检职能管理工作；接收、研判、处置各部门提交的稽核查指令和贸易调查指令；组织开展关区专项稽查行动；组织开展关区企业管理和稽查业务绩效考核、执法监督工作。</w:t>
      </w:r>
    </w:p>
    <w:p>
      <w:pPr>
        <w:pStyle w:val="17"/>
        <w:rPr>
          <w:sz w:val="23"/>
          <w:szCs w:val="23"/>
        </w:rPr>
      </w:pPr>
      <w:r>
        <w:rPr>
          <w:rFonts w:hint="eastAsia"/>
          <w:sz w:val="23"/>
          <w:szCs w:val="23"/>
        </w:rPr>
        <w:t>十二、财务处：拟订海关各类资金、税费、财务会计、基本建设、采购、国有资产、涉案财物、公共机构节能工作管理制度并组织实施，承担关区预算绩效管理、财务内控和监督检查工作；审核、汇总、编制、管理关区中长期财政规划和部门预算，承担关区预算、决算管理工作，承担关区国库集中收付管理工作，办理各类资金的领拨手续；承担各项税收资金和罚没收入等非税收入管理工作，办理税收入库核销统计、非税收入缴交和会计核算工作；拟订基本建设需求计划、政府采购预算并组织实施；承担已移交涉案财物的保管、变卖、处置等管理工作；承担关区国有资产管理工作和公务用车制度改革工作，办理固定资产和无形资产对外出租、出借、处置的审核、审批事项；承担关区银行账户、财务票据管理工作；指导监督事业单位及所属经济实体、社会团体的财务管理工作；承办湛江海关事业单位监督管理委员会办公室日常工作，归口管理关区事业单位及所属经济实体经营服务性收费。</w:t>
      </w:r>
    </w:p>
    <w:p>
      <w:pPr>
        <w:pStyle w:val="17"/>
        <w:rPr>
          <w:sz w:val="23"/>
          <w:szCs w:val="23"/>
        </w:rPr>
      </w:pPr>
      <w:r>
        <w:rPr>
          <w:rFonts w:hint="eastAsia"/>
          <w:sz w:val="23"/>
          <w:szCs w:val="23"/>
        </w:rPr>
        <w:t>十三：科技处：拟订关区科技发展、科技装备保障计划、科技预算和科技管理工作制度并组织实施，检查落实；承担湛江海关网络安全和信息化领导小组办公室和湛江海关科学技术委员会秘书处日常工作，综合协调、督促落实相关决定事项；执行海关科技标准体系、技术标准、技术规范；拟订关区科技装备配置选型、配备计划并组织实施；承担关区实验室规划申请、建设与监督管理；拟订实验室仪器设备配置计划并监督实施，开展相关绩效考核；承担关区科研项目立项与验收、成果登记、奖项申报、应用转化等组织管理工作；承担关区信息系统应用、数据、安全、运行建设计划并组织实施；承担关区信息化应用项目立项、实施、验收、推广、绩效管理和成果评定；承担关区通信运行安全和设备管理，关区信息化设备、防雷设施维护管理，机房安全运行管理；承担关区网络及信息化技术基础设施建设、运维和安全运行管理；承担关区语音、监管场所视频相关系统建设和运维管理；承担相关课题、科研项目和技术引进工作，协助开展专业技术职称评审。</w:t>
      </w:r>
    </w:p>
    <w:p>
      <w:pPr>
        <w:pStyle w:val="17"/>
        <w:rPr>
          <w:sz w:val="23"/>
          <w:szCs w:val="23"/>
        </w:rPr>
      </w:pPr>
      <w:r>
        <w:rPr>
          <w:rFonts w:hint="eastAsia"/>
          <w:sz w:val="23"/>
          <w:szCs w:val="23"/>
        </w:rPr>
        <w:t>十四、督审处：拟订关区内控机制工作制度并组织实施；拟订关区内部审计工作制度并组织实施；承担关区执法评估工作，协助总署开展署级专题评估项目；组织实施隶属海关、企事业单位党政主要领导干部经济责任审计工作；组织实施关区管理、专项审计工作；对关区贯彻落实中央重大决策部署情况开展督察工作；对关区贯彻落实总署党委、关党委工作部署情况开展督察工作；联系协调审计署、总署对本关开展的审计工作，接受督审司对本关内部审计工作指导监督；督促检查督察审计发现问题整改落实；指导、监督关区各部门单位开展内部控制工作；指导、监督和协调基层海关的督察工作。</w:t>
      </w:r>
    </w:p>
    <w:p>
      <w:pPr>
        <w:pStyle w:val="17"/>
        <w:rPr>
          <w:sz w:val="23"/>
          <w:szCs w:val="23"/>
        </w:rPr>
      </w:pPr>
      <w:r>
        <w:rPr>
          <w:rFonts w:hint="eastAsia"/>
          <w:sz w:val="23"/>
          <w:szCs w:val="23"/>
        </w:rPr>
        <w:t>十五、人教处（党委组织部）：贯彻落实党的组织路线方针政策、决策部署和人事管理各项法律法规，贯彻落实上级工作部署和要求，组织落实关党委关于干部人事工作的各项决议决定，坚持和加强党对干部人事工作的集中统一领导；拟订关区干部人事管理规划、制度并按干部管理权限组织实施，拟订关区领导班子和领导干部队伍、优秀年轻干部队伍建设规划、制度并按干部管理权限组织实施；在关党委领导下，按分工履行政治部组成部门工作职责；拟订关区人才队伍建设和干部教育培训计划、制度规范并组织实施，统筹协调、督促检查关区教育培训工作，承担关区兼职教师管理、在职教育及各类培训工作；承担关区机构、编制、职责、领导职数、职级职数的管理工作；按干部管理权限承担关区干部职工的招录、考察、考核、任免、调配、交流工作，劳动工资、福利待遇、社会保险等工作；承担关区干部职工专业技术职称、技术等级的评审管理等工作；承担关区海关公务员关衔的授予、晋级、降级、取消等项的审核、报批工作；按管理权限承担关区干部职工的因私出国（境）管理；拟订关区领导班子和领导干部监督管理制度并按干部管理权限组织实施，拟订关区选人用人监督检查制度并按干部管理权限组织实施；承担干部人事档案管理；承办上级交办的其他工作。</w:t>
      </w:r>
    </w:p>
    <w:p>
      <w:pPr>
        <w:pStyle w:val="17"/>
        <w:rPr>
          <w:sz w:val="23"/>
          <w:szCs w:val="23"/>
        </w:rPr>
      </w:pPr>
      <w:r>
        <w:rPr>
          <w:rFonts w:hint="eastAsia"/>
          <w:sz w:val="23"/>
          <w:szCs w:val="23"/>
        </w:rPr>
        <w:t>十六、机关党委（政工办、党委宣传部、党委巡察工作办公室）：承担湛江海关全面从严治党工作领导小组办公室职责，协助关党委落实全面从严治党主体责任，组织协调和督促落实关区全面从严治党工作部署，推动各类监督贯通协同；承担关党委中心组学习和民主生活会相关工作；指导关区处级领导班子民主生活会、党支部组织生活会和民主评议党员相关工作；协助关党委落实意识形态工作责任制，组织推动关区宣传文化工作，加强思想政治工作，组织开展精神文明创建工作；组织推动关区基层党组织建设，提高基层组织力，发挥基层党组织战斗堡垒作用和党员先锋模范作用；推动关区党风廉政建设主体责任落实，组织开展行风建设和纠风工作，组织开展廉政教育；组织推动海关纪律作风建设；组织实施关区统战工作；领导关区群团工作；落实关区乡村振兴工作任务，指导关区各帮扶点开展乡村振兴工作；协调办理湛江海关政治部相关事务；作为关党委巡察工作领导小组日常办事机构，承担统筹协调、指导督导、服务保障职责；承担上级巡视期间的协调配合及巡视反馈后的整改落实工作。</w:t>
      </w:r>
    </w:p>
    <w:p>
      <w:pPr>
        <w:pStyle w:val="17"/>
        <w:rPr>
          <w:sz w:val="23"/>
          <w:szCs w:val="23"/>
        </w:rPr>
      </w:pPr>
      <w:r>
        <w:rPr>
          <w:rFonts w:hint="eastAsia"/>
          <w:sz w:val="23"/>
          <w:szCs w:val="23"/>
        </w:rPr>
        <w:t>十七、监察室（党委纪检组）：对关区各部门单位贯彻执行党的路线方针政策和决议及上级决定的情况进行监督；对关区工作人员行使职权、廉洁执法等情况进行监督；开展监督检查工作；受理对党组织、党员和工作人员的检举、控告及其申诉，承办上述组织及其人员违纪违法问题线索的处置，对违纪违法的案件进行审查调查和审理；对履行主体责任不力、造成严重后果的领导班子、领导干部进行问责；调研分析反腐倡廉中的问题，提出意见建议；协调党委派驻纪检组的相关工作。</w:t>
      </w:r>
    </w:p>
    <w:p>
      <w:pPr>
        <w:pStyle w:val="17"/>
        <w:rPr>
          <w:sz w:val="23"/>
          <w:szCs w:val="23"/>
        </w:rPr>
      </w:pPr>
      <w:r>
        <w:rPr>
          <w:rFonts w:hint="eastAsia"/>
        </w:rPr>
        <w:t>十八、</w:t>
      </w:r>
      <w:r>
        <w:rPr>
          <w:rFonts w:hint="eastAsia"/>
          <w:sz w:val="23"/>
          <w:szCs w:val="23"/>
        </w:rPr>
        <w:t>离退办</w:t>
      </w:r>
      <w:r>
        <w:rPr>
          <w:rFonts w:hint="eastAsia"/>
        </w:rPr>
        <w:t>：</w:t>
      </w:r>
      <w:r>
        <w:rPr>
          <w:rFonts w:hint="eastAsia"/>
          <w:sz w:val="23"/>
          <w:szCs w:val="23"/>
        </w:rPr>
        <w:t>贯彻落实党中央、国务院、海关总署有关离退休干部工作的方针政策，拟订实施办法并组织实施；落实离退休干部的政治、生活待遇，发挥离退休干部作用；协调指导离退休干部的政治、思想、组织建设，组织离退休干部开展政治理论学习，指导离退休干部党支部建设；承担离退休干部活动场所的使用管理，开展适合老年人特点的文体娱乐活动；协调落实离退休干部的医疗保健、生活福利、健康休养和日常用车等精准服务工作；承担退休人员在企业、社会团体兼职（任职）初核上报等工作；协助去世的离退休干部家属办理丧葬及有关事宜；协调处理离退休干部来信来访和落实政策工作；指导协调各隶属海关单位离退休干部工作。</w:t>
      </w:r>
    </w:p>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16"/>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Times New Roman" w:hAnsi="Calibri"/>
      <w:kern w:val="2"/>
      <w:sz w:val="21"/>
      <w:szCs w:val="22"/>
      <w:lang w:val="en-US" w:eastAsia="zh-CN" w:bidi="ar-SA"/>
    </w:rPr>
  </w:style>
  <w:style w:type="character" w:default="1" w:styleId="10">
    <w:name w:val="Default Paragraph Font"/>
  </w:style>
  <w:style w:type="paragraph" w:styleId="15">
    <w:name w:val="header"/>
    <w:basedOn w:val="0"/>
    <w:pPr>
      <w:pBdr>
        <w:bottom w:val="single" w:sz="6" w:space="1" w:color="auto"/>
      </w:pBdr>
      <w:tabs>
        <w:tab w:val="center" w:pos="4153"/>
        <w:tab w:val="right" w:pos="8306"/>
      </w:tabs>
      <w:snapToGrid w:val="0"/>
      <w:jc w:val="center"/>
    </w:pPr>
    <w:rPr>
      <w:sz w:val="18"/>
      <w:szCs w:val="18"/>
    </w:rPr>
  </w:style>
  <w:style w:type="paragraph" w:styleId="16">
    <w:name w:val="footer"/>
    <w:basedOn w:val="0"/>
    <w:pPr>
      <w:tabs>
        <w:tab w:val="center" w:pos="4153"/>
        <w:tab w:val="right" w:pos="8306"/>
      </w:tabs>
      <w:snapToGrid w:val="0"/>
      <w:jc w:val="left"/>
    </w:pPr>
    <w:rPr>
      <w:sz w:val="18"/>
      <w:szCs w:val="18"/>
    </w:rPr>
  </w:style>
  <w:style w:type="paragraph" w:styleId="17">
    <w:name w:val="Normal (Web)"/>
    <w:basedOn w:val="0"/>
    <w:pPr>
      <w:widowControl/>
      <w:spacing w:before="100" w:beforeAutospacing="1" w:after="100" w:afterAutospacing="1"/>
      <w:jc w:val="left"/>
    </w:pPr>
    <w:rPr>
      <w:rFonts w:ascii="宋体" w:cs="宋体"/>
      <w:kern w:val="0"/>
      <w:sz w:val="24"/>
      <w:szCs w:val="24"/>
    </w:rPr>
  </w:style>
  <w:style w:type="paragraph" w:styleId="18">
    <w:name w:val="Balloon Text"/>
    <w:basedOn w:val="0"/>
    <w:rPr>
      <w:sz w:val="18"/>
      <w:szCs w:val="18"/>
    </w:rPr>
  </w:style>
  <w:style w:type="paragraph" w:styleId="19">
    <w:name w:val="index 5"/>
    <w:basedOn w:val="0"/>
    <w:autoRedefine/>
    <w:next w:val="0"/>
    <w:pPr>
      <w:ind w:left="1680"/>
    </w:pPr>
  </w:style>
  <w:style w:type="paragraph" w:customStyle="1" w:styleId="123">
    <w:name w:val="样式 小四"/>
    <w:pPr>
      <w:widowControl/>
      <w:spacing w:before="100" w:beforeAutospacing="1" w:after="100" w:afterAutospacing="1"/>
      <w:jc w:val="left"/>
    </w:pPr>
    <w:rPr>
      <w:rFonts w:ascii="宋体" w:eastAsia="宋体" w:cs="宋体"/>
      <w:kern w:val="0"/>
      <w:sz w:val="24"/>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12</TotalTime>
  <Application>Yozo_Office</Application>
  <Pages>1</Pages>
  <Words>114</Words>
  <Characters>114</Characters>
  <Lines>4</Lines>
  <Paragraphs>0</Paragraphs>
  <CharactersWithSpaces>114</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袁海艇</dc:creator>
  <cp:lastModifiedBy>杨翔捷</cp:lastModifiedBy>
  <cp:revision>2</cp:revision>
  <dcterms:created xsi:type="dcterms:W3CDTF">2026-02-24T06:38:00Z</dcterms:created>
  <dcterms:modified xsi:type="dcterms:W3CDTF">2026-06-15T08:40:49Z</dcterms:modified>
</cp:coreProperties>
</file>